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EE092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ПСИХОЛОГО-ПЕДАГОГИЧЕСКАЯ ОЦЕНКА ГОТОВНОСТИ К НАЧАЛУ ШКОЛЬНОГО ОБУЧЕНИЯ</w:t>
      </w:r>
    </w:p>
    <w:p w:rsidR="00596F8D" w:rsidRPr="00114B70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 методические рекомендации по проведению обследования и анализу результатов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</w:pPr>
      <w:r w:rsidRPr="00EE092C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>ВВЕДЕНИЕ</w:t>
      </w:r>
    </w:p>
    <w:p w:rsidR="00596F8D" w:rsidRPr="00EE092C" w:rsidRDefault="00596F8D" w:rsidP="00EE09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 xml:space="preserve">Тема готовности ребенка к школе в отечественной психологии опирается на труды основоположников отечественной психологии Л.С. </w:t>
      </w:r>
      <w:bookmarkStart w:id="0" w:name="_GoBack"/>
      <w:bookmarkEnd w:id="0"/>
      <w:r w:rsidRPr="00EE092C">
        <w:rPr>
          <w:rFonts w:ascii="Times New Roman" w:hAnsi="Times New Roman" w:cs="Times New Roman"/>
          <w:sz w:val="24"/>
          <w:szCs w:val="24"/>
        </w:rPr>
        <w:t xml:space="preserve">Выготского Л.И.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, А.В. Запорожца, Д.Б.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Эльконина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>первые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вопрос о готовности детей к началу школьного обучения возник в конце 40-х годов, когда было принято решение о переходе к обучению детей с 7-летнего возраста (ранее обучение начиналось в 8 лет). Именно с той поры не затухает интерес к определению готовности ребенка к регулярному обучению.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Второй всплеск интереса возник в 1983 году — после знаменитого решения об обучении с шести лет. И снова перед обществом встал вопрос о зрелости ребенка,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предпосылок учебной деятельности. Сегодня обучение проникает уже в дошкольные учреждения в виде формирования навыков чтения, письма, устного (и не только устного) счета. Педагогическая наука решает не менее важный, тесно связанный с «готовностью», вопрос о преемственности дошкольного и начального школьного образования. Интерес к проблеме подогревается всем известным фактом фактической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инфантилизации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детской популяции (об акселерации уже забыли даже ярые адепты этого феномена). Проблема готовности ребенка и детской популяции в целом к началу школьного обучения рассматривалась в течение последнего десятилетия практически всеми авторами, работающими в «детстве». В качестве наиболее полных «обзорных» пособий можно предложить книгу Н.И.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Гуткиной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(1996) и «Справочник для практического психолога...» (1998). </w:t>
      </w:r>
      <w:r w:rsidRPr="00EE092C">
        <w:rPr>
          <w:rFonts w:ascii="Times New Roman" w:hAnsi="Times New Roman" w:cs="Times New Roman"/>
          <w:sz w:val="24"/>
          <w:szCs w:val="24"/>
        </w:rPr>
        <w:br/>
        <w:t xml:space="preserve">Позиции большинства авторов сходятся в следующем: основной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причиной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так называемой неготовности ребенка к школе является «низкий уровень функциональной готовности (так называемая «школьная незрелость»), т.е. несоответствие степени созревания определенных мозговых структур, нервно-психических функций задачам школьного обучения» (И.В. Дубровина, 1995, 1998). Проявления подобной незрелости можно сгруппировать следующим образом.</w:t>
      </w:r>
    </w:p>
    <w:p w:rsidR="00596F8D" w:rsidRPr="00EE092C" w:rsidRDefault="00596F8D" w:rsidP="00EE09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 xml:space="preserve">Низкий уровень развития отдельных функций или групп функций: от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зрительно-моторных координаций, проблем развития мелкой моторики до незрелости логических форм мышления.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Низкий уровень развития мотивационно-волевой сферы, в том числе недостаточное развитие произвольности функций, начиная с проблем произвольного внимания и запоминания и кончая проблемами произвольной регуляции поведения.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Низкий уровень социальной зрелости, то есть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«внутренней позиции школьника», наличие коммуникативных проблем (трудности общения) и т.п.</w:t>
      </w:r>
    </w:p>
    <w:p w:rsidR="00596F8D" w:rsidRPr="00EE092C" w:rsidRDefault="00596F8D" w:rsidP="00EE09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 xml:space="preserve">Во всех исследованиях, несмотря на различие подходов, признается факт, что эффективным школьное обучение может стать только в том случае, если первоклассник будет обладать необходимыми и достаточными для обучения качествами, которые в процессе обучения развиваются и совершенствуются. Показатели готовности ребенка к </w:t>
      </w:r>
      <w:r w:rsidRPr="00EE092C">
        <w:rPr>
          <w:rFonts w:ascii="Times New Roman" w:hAnsi="Times New Roman" w:cs="Times New Roman"/>
          <w:sz w:val="24"/>
          <w:szCs w:val="24"/>
        </w:rPr>
        <w:lastRenderedPageBreak/>
        <w:t>школе можно ранжировать по уровню их значимости в следующем порядке: социально-коммуникативный, мотивационно-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потребностный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>, произвольной регуляции собственной деятельности, интеллектуальный, речевой.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Характерно, что большинство психологов-практиков испытывают недовольство имеющимися диагностическими программами, поэтому в настоящее время появляются все новые и новые их модификации. Одна из последних, пополнившая и без того длинный ряд достаточно однообразных по своему содержанию программ, — «Экспресс-диагностика готовности к школьному обучению» (изд. «Генезис», 1998).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Основные параметры подобных программ: минимизация длительности обследования, неполнота исследования необходимых компонентов развития ребенка, «технологическая» доступность для специалистов, не имеющих большого опыта.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Некоторые программы и тесты ориентируются не только на неспециалистов, но даже и на родителей, фактически передавая им в руки профессиональный психологический инструментарий (см., например, Чередникова Т.В. Альманах психологических тестов.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КСП, 1996).</w:t>
      </w:r>
      <w:proofErr w:type="gramEnd"/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="00EE092C" w:rsidRP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Эти программы позволяют условно разделить их на три категории.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К первой, наиболее содержательной и цельной, можно отнести диагностические программы, имеющие четкие, концептуально оформленные диагностические методы.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 xml:space="preserve">К ним, в первую очередь, относятся программа И.В. Дубровиной (1995), основной составляющей которой является программа Н.И.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Гуткиной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(1996)), программа под редакцией Д.Б.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Эльконина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и его сотрудников (1988), психодиагностический комплекс Л.И.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Переслени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Мастюковой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(1996), тест П.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Кеэса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Лидерс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, Колесников, 1992), комплекс Е.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Екжановой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(1998), который хоть и ориентирован на детей первого класса, но может быть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правомерно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использован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и в подготовительных группах детского сада, и некоторые другие. Из зарубежных, хорошо зарекомендовавших себя программ, можно отметить, в первую очередь, диагностическую программу Г.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Витцлака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Лидерс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>, 1992) и тест Керна-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Йирасека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(Й.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Шванцара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и др. 1978).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Ко второй группе диагностических программ (если их можно так назвать) относится ряд пособий, представляющих собой простой набор самых разнообразных тестов и методик. К таким комплексам (в них, как правило, входит от 10—15 до 49 (!) тестов и методик) можно отнести диагностические программы: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И., Жаровой Г.Н и др. (1990. — 26 методик и тестов),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Бауковой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Н.Н, Малицкой Т.А., (1995. — 10 методик),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Земцовой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Л.И., Сушковой Е.Ю. (1988. — 16 методик), Каменской В.Г. с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. (1996.— 9 методик и тестов) и многие другие. В большинство этих программ в той или иной комбинации вставлены методика «Узоры» (разработанная Л.И.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Цеханской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>, Т.В. Лаврентьевой), тест (или его части) Керна-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Йирасека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, части диагностических программ Н.И.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Гуткиной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, А.Л.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Венгера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и т.п.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Некоторые авторы считают возможным использование цветового теста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и методики «Пиктограммы» А.Р.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в принципе не может использоваться для детей дошкольного возраста в силу своей направленности на гораздо более старший возраст), отдельных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субтестов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теста Векслера.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Но, на наш взгляд, ценностью диагностической программы является, в первую очередь, компактность и разумная быстрота проведения обследования.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</w:pPr>
      <w:r w:rsidRPr="00EE092C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>МЕТОДИЧЕСКИЕ ОСНОВЫ </w:t>
      </w:r>
      <w:r w:rsidRPr="00EE092C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br/>
        <w:t>ПРЕДЛАГАЕМОЙ ПРОГРАММЫ </w:t>
      </w:r>
      <w:r w:rsidRPr="00EE092C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br/>
        <w:t>СКРИНИНГОВОЙ ОЦЕНКИ</w:t>
      </w:r>
    </w:p>
    <w:p w:rsid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lastRenderedPageBreak/>
        <w:t xml:space="preserve">У специалистов может возникнуть мысль: «К чему еще одна программа по оценке готовности к школе и чем она лучше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предыдущих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>?» Основные отличия предлагаемой программы таковы.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>1. На наш взгляд решение вопроса об оценке готовности ребенка к началу школьного обучения лежит исключительно в плоскости бинарной оценки: «готов к школе» — «не готов к школе». Такой подход не предполагает, ни качественной, ни тем более количественной оценки отдельных параметров познавательного, аффективно-эмоционального или регуляторного развития конкретного ребенка.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Безусловно, углубленная индивидуальная психолого-педагогическая оценка может определить уровень готовности в целом и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нормативами отдельных сфер и психических процессов, но это требует совершенно иных технологий обследования и временных затрат.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В свою очередь, для некоторой части детей, не отвечающих требованиям готовности, необходимо углубленное психологическое обследование и последующее комплексное сопровождение в образовательной среде.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>2. Такой двухуровневый подход делает необязательным проведение углубленной диагностики всех детей, поступающих в школу. Тем более что на этот счет есть четкие и определенные указания на всех уровнях (п. 1. ст. 52 Закона Российской Федерации «Об образовании»; п. 59 Типового положения об образовательных учреждениях, утвержденного Постановлением Правительства РФ от 19 марта 2001 года № 196, и т.д.), по которым родители (законные представители) детей имеют право выбирать общеобразовательное учреждение и форму получения образования, что, в свою очередь, запрещает какой-либо отбор детей на конкурсной основе. Таким образом, используя большинство программ оценки готовности, мы только будем расходовать людские и материальные ресурсы, а в результате все равно даже неготовый по оценкам ребенок пойдет в школу. А психолог должен будет повторно, но уже «по-настоящему», обследовать его, поскольку сделать это на должном уровне при обследовании, стыдливо называемом «собеседованием при приеме в школу», практически невозможно.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F8D" w:rsidRP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>3. В то же время, согласно письму Минобразования РФ «Об организации обучения в первом классе четырехлетней начальной школы» (№ 2021/11-13 от 25 сентября 2000 года), у школы есть возможность отказать в приеме в первый класс детям, которым к 1 сентября текущего года исполнилось 6 лет 6 месяцев, имеющим проблемы в развитии. Оценка их как неготовых к началу обучения позволяет организовать обучение на базе дошкольного образовательного учреждения (инструктивное письмо Министерства просвещения СССР «Об организации обучения детей в дошкольных учреждениях...» от 22 февраля 1985 года № 15) или в каких-либо других формах.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Таким образом, для категории детей, которых родители со всей присущей им настойчивостью пытаются «запихнуть» в школу, мотивируя это необходимостью развивать ребенка и не осознавая реальных возможностей своего малыша, достаточно выявить его неготовность, несоответствие тем стандартам, которые предъявляет (и имеет право предъявлять) школа к первокласснику. Тем более если речь идет о специализированной школе с углубленным изучением какого-либо предмета, лицее или гимназии. В любом случае в дальнейшем ребенок должен будет пройти углубленное обследование и оценку своих возможностей, которой в настоящий момент не требуется.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Из этого вытекает необходимость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создания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по крайней мере двухуровневой системы оценки. Первую (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скрининговую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часть) и составляет данная программа. </w:t>
      </w:r>
      <w:r w:rsidRPr="00EE092C">
        <w:rPr>
          <w:rFonts w:ascii="Times New Roman" w:hAnsi="Times New Roman" w:cs="Times New Roman"/>
          <w:sz w:val="24"/>
          <w:szCs w:val="24"/>
        </w:rPr>
        <w:br/>
        <w:t>4. Большинство программ и тем более тестов для оценки уровня готовности можно использовать только в том виде, который предложен авторами. Тем более если это касается общеизвестных психодиагностических методик и тестов. Это открывает возможность для «натаскивания» детей на тесты.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Предлагаемая программа дает лишь </w:t>
      </w:r>
      <w:r w:rsidRPr="00EE092C">
        <w:rPr>
          <w:rFonts w:ascii="Times New Roman" w:hAnsi="Times New Roman" w:cs="Times New Roman"/>
          <w:sz w:val="24"/>
          <w:szCs w:val="24"/>
        </w:rPr>
        <w:lastRenderedPageBreak/>
        <w:t>образец стимульного материала. Без изменения системы анализа выполнения можно при каждом следующем обследовании варьировать все составляющие задания. Так, в задании № 1 можно изменять характер узоров. Необходимо лишь придерживаться единой стратегии: узоры должны давать возможность оценить те показатели, которые содержатся в задачах данного задания (см. описание проведения исследования). Точно так же в задании № 2 можно менять число, форму предъявляемых фигур. В задании № 3 возможно изменение анализируемых слов (это надо делать вместе с логопедом образовательного учреждения, поскольку речь идет о звукобуквенном анализе), количества слогов (в пределах программы дошкольного образования), наличия или отсутствия пустых квадратиков. В задании № 4 допустимо изменение знаков шифровки, расположения знаков в фигурах (то есть какую фигуру оставлять пустой) и т.п. Это не может повлиять на оценку возможностей переключения ребенка, его темповых характеристик и работоспособности. </w:t>
      </w:r>
      <w:r w:rsidRPr="00EE092C">
        <w:rPr>
          <w:rFonts w:ascii="Times New Roman" w:hAnsi="Times New Roman" w:cs="Times New Roman"/>
          <w:sz w:val="24"/>
          <w:szCs w:val="24"/>
        </w:rPr>
        <w:br/>
        <w:t xml:space="preserve">Таким образом, программа рассчитана на многократное предъявление. Дополнительное исследование показало, что она адекватна при проведении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обследования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по крайней мере раз в полгода.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596F8D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ОПИСАНИЕ ПРОГРАММЫ</w:t>
      </w:r>
    </w:p>
    <w:p w:rsidR="00596F8D" w:rsidRP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 xml:space="preserve">Предъявляемые задания позволяют оценить уровень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 Таким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оценивается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регуляторного компонента деятельности в целом.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Следует отметить, что выделение произвольной регуляции собственной деятельности как первостепенной составляющей готовности ребенка к началу обучения является основой данной программы, принципиальной позицией авторов (Н.Я. Семаго, М.М. Семаго, 2001).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 xml:space="preserve">С другой стороны, задания позволяют оценить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операций звукобуквенного анализа, соотнесение числа и количества,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представлений «больше–меньше» — то есть собственно предпосылки к учебной деятельности, формирование которых происходит уже во время пребывания ребенка в старшей и подготовительной группах дошкольного учреждения.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Задания №№ 2, 3 показывают в первую очередь усвоение ребенком программы подготовительной группы или даже специальной подготовки к школе, которая практикуется в большинстве дошкольных образовательных учреждений. И существенно реже — готовность самого ребенка к началу регулярного обучения.</w:t>
      </w:r>
    </w:p>
    <w:p w:rsidR="00596F8D" w:rsidRP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 xml:space="preserve">Задания №№ 2 и 3, технология их проведения, а также технология оценки и анализа были разработаны методистом-дефектологом Одинцовского центра диагностики и консультирования О.Г.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Хачиян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>.</w:t>
      </w:r>
    </w:p>
    <w:p w:rsidR="00596F8D" w:rsidRP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 xml:space="preserve">Эти задания создавались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исходя из требований стандартной программы дошкольного образования и отражают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необходимые умения и навыки счетных операций и звукобуквенного анализа, которые должны быть сформированы у детей этого возрастного диапазона.</w:t>
      </w:r>
      <w:r w:rsidRPr="00EE092C">
        <w:rPr>
          <w:rFonts w:ascii="Times New Roman" w:hAnsi="Times New Roman" w:cs="Times New Roman"/>
          <w:sz w:val="24"/>
          <w:szCs w:val="24"/>
        </w:rPr>
        <w:br/>
        <w:t xml:space="preserve">Кроме этого, оценивается уровень развития моторных навыков, в частности мелкой моторики, возможность удержания простой моторной программы в графической деятельности (задание № 1), а также появляется возможность сопоставить эти особенности графики и качество графической деятельности в свободном рисунке (задание № 5). Косвенно (в первую очередь, в заданиях №№ 1, 2, 5) учитывается и уровень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представлений, которые также являются неотъемлемой составляющей когнитивного развития ребенка.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Помимо оценки результатов </w:t>
      </w:r>
      <w:r w:rsidRPr="00EE092C">
        <w:rPr>
          <w:rFonts w:ascii="Times New Roman" w:hAnsi="Times New Roman" w:cs="Times New Roman"/>
          <w:sz w:val="24"/>
          <w:szCs w:val="24"/>
        </w:rPr>
        <w:lastRenderedPageBreak/>
        <w:t>выполняемых заданий, мы сочли важным и необходимым учесть особенности деятельности и характер поведения ребенка в процессе работы. Это является чрезвычайно важным, поскольку, с одной стороны, более четко выявляется «цена» деятельности ребенка, его эмоциональные, «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энергоресурсные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>» затраты, с другой — появляется возможность прогностической оценки поведенческих особенностей ребенка в условиях групповой работы. Именно эти параметры редко рассматриваются и учитываются при анализе уровня готовности ребенка к началу обучения, кардинальных изменений требований к ребенку в этом возрасте.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Сочетание объективной оценки результатов деятельности ребенка и субъективной оценки его поведенческих особенностей специалистом позволяет в достаточной степени, с нашей точки зрения, избежать однобокости в оценке возможностей ребенка.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Проверка возможностей предлагаемого комплекса заданий проходила весной 2002 года на детях, посещающих дошкольные образовательные учреждения, а также проходящих собеседование при поступлении в общеобразовательные и специализированные школы г. Москвы и Московской области (Одинцовский р-н).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В сентябре 2002 года на базе тех же школ г. Москвы и Одинцовского района было проведено повторное исследование с целью определения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и уточнения количественных показателей уровневой оценки и корректировочных коэффициентов. </w:t>
      </w:r>
      <w:r w:rsidRPr="00EE092C">
        <w:rPr>
          <w:rFonts w:ascii="Times New Roman" w:hAnsi="Times New Roman" w:cs="Times New Roman"/>
          <w:sz w:val="24"/>
          <w:szCs w:val="24"/>
        </w:rPr>
        <w:br/>
        <w:t>Балльные оценки и диапазон их разброса для различных уровней готовности были получены в предварительном исследовании на детях ДОУ г. Москвы и подготовительных группах при общеобразовательных школах г. Москвы в 2002 году (исследование проводилось на 99 детях в возрасте от 5 лет 2 мес. до 7 лет 2 мес.).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092C">
        <w:rPr>
          <w:rFonts w:ascii="Times New Roman" w:hAnsi="Times New Roman" w:cs="Times New Roman"/>
          <w:sz w:val="24"/>
          <w:szCs w:val="24"/>
        </w:rPr>
        <w:t>Скорректированные в результате предварительного исследования задания комплекса были предъявлены при собеседовании детям, посещающим ДОУ, и детям, поступающим в общеобразовательные школы г. Одинцово и Одинцовского р-на Московской области в возрасте от 5 лет 8 мес. до 7 лет 3 месяцев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>(359 человек).</w:t>
      </w:r>
      <w:proofErr w:type="gramEnd"/>
      <w:r w:rsidRPr="00EE092C">
        <w:rPr>
          <w:rFonts w:ascii="Times New Roman" w:hAnsi="Times New Roman" w:cs="Times New Roman"/>
          <w:sz w:val="24"/>
          <w:szCs w:val="24"/>
        </w:rPr>
        <w:t xml:space="preserve"> Повторная оценка (в сентябре 2002 года) была проведена на 227 детях из числа обследованных весной того же года, что позволило скорректировать диапазоны уровней готовности и корректировочные коэффициенты поведенческих особенностей. </w:t>
      </w:r>
      <w:r w:rsidRPr="00EE092C">
        <w:rPr>
          <w:rFonts w:ascii="Times New Roman" w:hAnsi="Times New Roman" w:cs="Times New Roman"/>
          <w:sz w:val="24"/>
          <w:szCs w:val="24"/>
        </w:rPr>
        <w:br/>
        <w:t>Исследование и первичный анализ результатов обследования (основного и повторного) детей Одинцовского района проводились зам. директора Одинцовского центра диагностики и консультирования, педагогом-психологом М.В. Борзовой. </w:t>
      </w:r>
      <w:r w:rsidR="00EE092C">
        <w:rPr>
          <w:rFonts w:ascii="Times New Roman" w:hAnsi="Times New Roman" w:cs="Times New Roman"/>
          <w:sz w:val="24"/>
          <w:szCs w:val="24"/>
        </w:rPr>
        <w:t xml:space="preserve"> </w:t>
      </w:r>
      <w:r w:rsidRPr="00EE092C">
        <w:rPr>
          <w:rFonts w:ascii="Times New Roman" w:hAnsi="Times New Roman" w:cs="Times New Roman"/>
          <w:sz w:val="24"/>
          <w:szCs w:val="24"/>
        </w:rPr>
        <w:t xml:space="preserve">Следует отметить, что для исследования потребовалось проведение предварительных методических совещаний с заместителями директоров и методистами ДОУ и обучение педагогов-воспитателей и психологов ДОУ навыкам </w:t>
      </w:r>
      <w:proofErr w:type="spellStart"/>
      <w:r w:rsidRPr="00EE092C">
        <w:rPr>
          <w:rFonts w:ascii="Times New Roman" w:hAnsi="Times New Roman" w:cs="Times New Roman"/>
          <w:sz w:val="24"/>
          <w:szCs w:val="24"/>
        </w:rPr>
        <w:t>скринингового</w:t>
      </w:r>
      <w:proofErr w:type="spellEnd"/>
      <w:r w:rsidRPr="00EE092C">
        <w:rPr>
          <w:rFonts w:ascii="Times New Roman" w:hAnsi="Times New Roman" w:cs="Times New Roman"/>
          <w:sz w:val="24"/>
          <w:szCs w:val="24"/>
        </w:rPr>
        <w:t xml:space="preserve"> обследования.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596F8D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О</w:t>
      </w:r>
      <w:r w:rsidRPr="00EE092C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>БЩИЕ ТРЕБОВАНИЯ К ПРОВЕДЕНИЮ ФРОНТАЛЬНОГО ОБСЛЕДОВАНИЯ</w:t>
      </w:r>
    </w:p>
    <w:p w:rsidR="00596F8D" w:rsidRPr="00EE092C" w:rsidRDefault="00596F8D" w:rsidP="00EE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2C">
        <w:rPr>
          <w:rFonts w:ascii="Times New Roman" w:hAnsi="Times New Roman" w:cs="Times New Roman"/>
          <w:sz w:val="24"/>
          <w:szCs w:val="24"/>
        </w:rPr>
        <w:t>Специалист (педагог или психолог) работает с группой детей, состоящей не более чем из 12–15 человек. Дети рассаживаются за партой по одному. Каждому ребенку дается подписанный бланк с заданиями, два простых карандаша мягкости «М» без ластика и один цветной карандаш. Третье и четвертое задания при объяснении частично рисуются на доске. Инструкция подается короткими предложениями, четко, внятно и не быстро.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 w:rsidRPr="00596F8D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Лист наблюдений за поведением детей в процессе группового обследования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3"/>
        <w:gridCol w:w="4132"/>
      </w:tblGrid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Образовательное учреждение______</w:t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Дата обследования ________</w:t>
            </w:r>
          </w:p>
        </w:tc>
      </w:tr>
    </w:tbl>
    <w:p w:rsidR="00596F8D" w:rsidRPr="00596F8D" w:rsidRDefault="00596F8D" w:rsidP="00596F8D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14"/>
        <w:gridCol w:w="959"/>
        <w:gridCol w:w="776"/>
        <w:gridCol w:w="2542"/>
        <w:gridCol w:w="1139"/>
        <w:gridCol w:w="1932"/>
        <w:gridCol w:w="843"/>
      </w:tblGrid>
      <w:tr w:rsidR="00596F8D" w:rsidRPr="00596F8D" w:rsidTr="00596F8D">
        <w:trPr>
          <w:trHeight w:val="68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Фамилия,</w:t>
            </w: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>имя ребенка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№</w:t>
            </w: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>стола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Нуждается   в дополнительной</w:t>
            </w: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>помощи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Работает</w:t>
            </w: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>медленно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Расторможен</w:t>
            </w:r>
            <w:proofErr w:type="gramEnd"/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>мешает другим детям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Другое</w:t>
            </w:r>
          </w:p>
        </w:tc>
      </w:tr>
      <w:tr w:rsidR="00596F8D" w:rsidRPr="00596F8D" w:rsidTr="00596F8D">
        <w:trPr>
          <w:trHeight w:val="228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  </w:t>
            </w: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 </w:t>
            </w: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C</w:t>
            </w:r>
          </w:p>
        </w:tc>
      </w:tr>
    </w:tbl>
    <w:p w:rsidR="00596F8D" w:rsidRPr="00596F8D" w:rsidRDefault="00596F8D" w:rsidP="00596F8D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7"/>
        <w:gridCol w:w="4768"/>
      </w:tblGrid>
      <w:tr w:rsidR="00596F8D" w:rsidRPr="00596F8D" w:rsidTr="00596F8D">
        <w:trPr>
          <w:trHeight w:val="276"/>
          <w:tblCellSpacing w:w="0" w:type="dxa"/>
          <w:jc w:val="center"/>
        </w:trPr>
        <w:tc>
          <w:tcPr>
            <w:tcW w:w="3648" w:type="dxa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Обследование и наблюдение проводи</w:t>
            </w:r>
            <w:proofErr w:type="gramStart"/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л(</w:t>
            </w:r>
            <w:proofErr w:type="gramEnd"/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и)</w:t>
            </w:r>
          </w:p>
        </w:tc>
        <w:tc>
          <w:tcPr>
            <w:tcW w:w="3792" w:type="dxa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  <w:p w:rsidR="00596F8D" w:rsidRPr="00596F8D" w:rsidRDefault="00114B70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pict>
                <v:rect id="_x0000_i1025" style="width:0;height:.6pt" o:hralign="center" o:hrstd="t" o:hrnoshade="t" o:hr="t" fillcolor="black" stroked="f"/>
              </w:pic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задания (кроме дополнительного задания к заданию № 2) выполняются простым карандашом.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выполнения заданий в заранее подготовленном листе наблюдений специалист отмечает особенности поведения и потребности детей в помощи (дополнительной подаче инструкции, повторении и т.п.) и темп деятельности ребенка. Для заполнения листа наблюдений специалисту необходимо знать фамилию, имя каждого ребенка и место, где он сидит в процессе диагностики (номер стола, парты). В разделе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«Другое»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отметить такие проявления в процессе выполнения заданий, как «заплакал», «стал смеяться» (см. далее).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Каждое следующее задание подается после того, как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группы закончили выполнять предыдущее, за исключением задания № 4 (выполнение данного задания ограничено по времени двумя минутами,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детям об этом не говорится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Если ребенок крайне долго выполняет задание, его можно попросить остановиться. Желательно, чтобы особенности выполнения заданий каждым ребенком отмечались в листе наблюдений.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Инструкции даются с интонационными ударениями и паузами (в инструкциях такие смысловые ударения выделены жирным шрифтом). Случаи, когда проводящему обследование необходимо обратиться к рисунку на доске или листу с заданиями для уточнения хода работы, указаны в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специалиста требуется заранее ознакомиться с инструкциями и с заданиями, подготовить все необходимые для работы материалы: размножить бланки заданий, подписать их (фамилия, имя ребенка, возраст — полных лет и месяцев) и заранее (если это возможно) записать фамилии и номера столов, за которыми будут работать дети, в листе наблюдений.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Обычно время работы с заданиями не превышает 15–20 минут на группу детей из 10–12 человек.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ЗАДАНИЯ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инструкция.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Сейчас мы с вами будем заниматься. Посмотрите на листы перед вами. Работать мы будем все вместе. Пока я не объясню, что надо делать, никто не берет карандаш и не начинает работать. Мы начнем все вместе. Я скажу, когда. Слушайте внимательно.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Специалист берет бланк заданий (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см. с. 7—8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акцентирует внимание детей на первом задании.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1. «Продолжи узор»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Оценка особенностей тонкой моторики и произвольного внимания (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удержание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самой инструкции, так и двигательной программы), умения работать самостоятельно в режиме фронтальной инструкции.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бланке приведены образцы двух узоров, которые ребенок должен продолжить до конца листа, не отрывая карандаша от листа бумаги.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Специалист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ни в коем случае не должен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обращении внимания детей на узоры каким бы то ни было образом 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называть элементы узоров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похоже на </w:t>
      </w:r>
      <w:proofErr w:type="gramStart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Л», «большое М и маленькое Л»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тому подобное. Такое грубое упрощение задания приводит к невозможности адекватной оценки выполнения поставленных целей задания.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Здесь нарисованы два узора.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(Специалист показывает на бланке пальцем место, где расположены узоры.)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Возьмите простой карандаш и продолжите узоры до 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конца строки. Сначала продолжите первый узор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 первый узор)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 когда закончите — продолжите второй узор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 второй узор).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Когда будете рисовать, старайтесь не отрывать карандаш от листа бумаги. Берите карандаш и начинайте работать.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часть инструкции можно повторить дважды: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Возьмите простой карандаш и продолжите узоры до конца строки.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Специалист наблюдает, как дети выполняют задание, и отмечает в листе наблюдений особенности выполнения задания и поведения детей. При этом удобно не сидеть за столом, а прохаживаться между рядами, чтобы видеть, как дети выполняют задание, кто «тормозит», кто спешит, кто отвлекается или мешает другим. 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Единственное, что возможно при выполнения любого задания, — это успокоить тревожного ребенка, не повторяя ему инструкции.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можно сказать: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«Все хорошо, начинай работать и не волнуйся. У тебя все получится, мы тебя подождем»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т.п.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специалист видит, что кто-то из детей уже закончил работу, имеет смысл сказать: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«Кто закончил, положили карандаши, чтобы я видела, что вы сделали первое задание».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2. «Сосчитай и сравни»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пересчета в пределах 9, соотнесение цифры (графемы) и количества изображенных фигур. Оценка моторных навыков при изображении цифр. Определение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«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больше—меньше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ситуации «конфликтного» расположения элементов.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нашли задание номер 2? Сосчитайте, сколько кружков нарисовано на листе, и напишите цифру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(следует показ — где на бланке следует написать соответствующую цифру, обозначающую количество кружков)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сколько квадратов нарисовано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(следует показ — где на бланке следует написать соответствующую цифру),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 напишите число квадратиков. Поставьте цветным карандашом точку или галочку там, где фигур больше. Берите простой карандаш и начинайте работать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задание можно спокойно повторить дважды (разумеется, всей группе детей).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мере выполнения задания № 2 еще более внимательно анализируется самостоятельность выполнения детьми задания, отмечаются на листе наблюдений особенности выполнения и поведения. Так же как и в первом задании, при необходимости можно использовать так называемую стимулирующую помощь: «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 молодец, все получится, не торопись»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т.п.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специалист видит, что кто-то из детей уже закончил работу, имеет смысл повторить: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«Тот, кто закончил работу, положите карандаши, чтобы я видела, что вы сделали второе задание».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3. «Слова»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ребенка звукового и звукобуквенного анализа материала, подаваемого на слух,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графической деятельности (в частности, написания графем), произвольная регуляция собственной деятельности.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выполнения этого задания необходима предварительная ориентировка детей.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Специалист на доске рисует четыре квадратика, расположенных рядом по горизонтали. Во время подачи инструкции он проставляет буквы в соответствующие квадраты, показывая детям, как следует ставить буквы (или знаки) в квадраты.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Посмотрите на лист. Вот задание № 3.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следует показ на бланке, где расположено задание № 3.)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посмотрите на доску.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810000" cy="5326380"/>
            <wp:effectExtent l="0" t="0" r="0" b="7620"/>
            <wp:docPr id="19" name="Рисунок 19" descr="http://psy.1september.ru/2003/09/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y.1september.ru/2003/09/5-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10000" cy="2880360"/>
            <wp:effectExtent l="0" t="0" r="0" b="0"/>
            <wp:docPr id="18" name="Рисунок 18" descr="http://psy.1september.ru/2003/09/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y.1september.ru/2003/09/5-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Сейчас я скажу </w:t>
      </w:r>
      <w:proofErr w:type="gramStart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proofErr w:type="gramEnd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каждый звук поставлю в свой квадратик. Например, слово ДОМ.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момент педагог четко произносит слово ДОМ и демонстрирует детям, как отмечать звуки в квадратах.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 слове ДОМ — три звука: Д, О, 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(вписывает буквы в квадраты).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видите, здесь один квадратик лишний. В нем мы ничего не будем отмечать, поскольку в слове ДОМ всего три звука. Квадратиков может быть больше, чем звуков в слове. Будьте внимательны!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Если вы не знаете, как писать букву, то просто поставьте вместо буквы галочку — вот так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квадратах на доске стираются буквы — одна или две, а на их место ставятся галочки).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Теперь возьмите простой карандаш. Я буду говорить слова, а вы — отмечать каждый звук в своем квадратике на листе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этот момент специалист показывает на бланке, где необходимо проставлять буквы).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Начали. Первое слово — ШАР, начинаем отмечать звуки...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смотрит, как дети выполняют задание, и отмечает особенности их работы в листе наблюдений.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Второе слово — СУП.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Далее педагог произносит остальные слова. При необходимости слово можно повторить, но не делать этого более двух-трех раз.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 для анализа: ШАР, СУП, МУХА, РЫБКА, ДЫМОК.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 для задания № 3 подбираются специалистом по согласованию с учителем-логопедом и в соответствии с программой образовательного учреждения. Для того чтобы при каждом следующем скрининге (особенно при многоразовом ежегодном проведении подобной работы в данном образовательном учреждении) не происходило «натаскивание» детей педагогами или родителями, можно вместе с логопедом подобрать другие группы слов, но так, чтобы задание представляло для детей одинаковую сложность, в том числе и в написании букв.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4. «Шифровка»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Выявление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 на выполнение данного задания жестко ограничивается 2 минутами. Через 2 минуты, вне зависимости от объема выполненного, все дети должны перейти к заданию № 5 (рисунку). Задача специалиста заключается в том, чтобы отследить этот момент.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доске рисуются четыре пустые фигуры (квадрат, треугольник, круг, ромб), которые в процессе подачи инструкции специалист заполняет соответствующими знаками, такими же, как в образце задания (первая строчка из четырех фигур, которая подчеркнута).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данном методическом руководстве приведен один из вариантов заполнения фигур знаками. Таких вариантов может быть много. В соответствии с требованиями методики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Пьерона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Рузера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фигуры должны быть заполнены знаками, не повторяющими формы самих фигур (например, в кружке не должно быть точки, а в квадрате — просто линии, параллельной одной из сторон). Одна (последняя) фигура всегда должна оставаться пустой.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началом проведения скрининга специалист должен во всех бланках соответствующим образом поставить «метки» в фигуры-образцы данного задания. Это удобно делать перед размножением бланков. Метки должны быть четкими, достаточно простыми (крестик, галочка, точка и т.п.) и занимать среднюю часть фигуры, не подступая к ее краям.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переверните лист. Посмотрите внимательно. Здесь нарисованы фигуры. В каждой из них стоит свой значок. Сейчас вы будете ставить в пустые фигуры знаки. Это надо делать так: в каждом квадрате поставить точку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(сопровождается показом и постановкой точки в середине квадрата на доске)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 каждом треугольнике — вертикальную палочку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(сопровождается показом и постановкой соответствующего знака в треугольник на доске)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 кружке вы будете рисовать горизонтальную палочку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(сопровождается соответствующим показом),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 ромбик останется пустым. В нем вы не рисуете ничего. У вас на листе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(специалист показывает 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бланке образец заполнения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оказано, что нужно рисовать. Найдите это у себя на листе (покажите пальцем, поднимите руку, кто увидел...).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Все фигуры нужно заполнять по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очереди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начиная с самого первого ряда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(сопровождается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жестом руки по первому ряду фигур слева направо по отношению к сидящим перед специалистом детям).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спешите, будьте внимательны. А теперь возьмите простой карандаш и начинайте работать.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Основную часть инструкции можно повторить дважды: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каждой фигуре ставите свой знак, заполняйте все фигуры по очереди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этого момента отсчитывается время выполнения задания (2 минуты). Инструкция больше не повторяется. Можно лишь сказать: как надо заполнять фигуры — показано на образце у них на бланке.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Специалист фиксирует в листе наблюдений особенности выполнения задания и характер поведения детей. Работа продолжается не более 2 минут. По истечении этого времени педагог просит всех детей остановиться и перестать работать: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все отложили карандаши и посмотрели на меня.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Важно, чтобы все дети закончили выполнение задания одновременно, вне зависимости от того, сколько они успели сделать.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5. «Рисунок человека»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Общая оценка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графической деятельности, оценка топологических и метрических (соблюдение пропорций) пространственных представлений, общего уровня развития.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теперь последнее задание. На </w:t>
      </w:r>
      <w:proofErr w:type="gramStart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оставшемся</w:t>
      </w:r>
      <w:proofErr w:type="gramEnd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листе месте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(специалист показывает рукой свободное место на бланке)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нарисуйте человека. Возьмите простой карандаш и начинайте рисовать.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 выполнения последнего задания в целом не ограничивается, но не имеет смысла продолжать выполнение задания более 5–7 минут.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процессе выполнения заданий специалист отмечает характер поведения и работы детей в листе наблюдений.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 </w:t>
      </w:r>
      <w:r w:rsidRPr="00EE0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ВЫПОЛНЕНИЯ ЗАДАНИЙ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Вначале проводится оценка каждого задания по пятибалльной шкале. В дальнейшем проводится уровневая оценка.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1. «Продолжи узор»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выполненным считается тот вариант продолжения рисунка, когда ребенок четко удерживает последовательность в первом узоре, не привносит дополнительных углов при написании «острого» элемента и не делает второй элемент похожим на трапецию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(рис. 1А). При этом допускается увеличение размеров элементов или их уменьшение не более чем в 1,5 раза и единичный отрыв карандаша. В данном анализе приводится оценка предлагаемого образца программы. В каждом случае изменения того или иного задания требуется дополнительная оценка соотнесения уровня выполнения задания с балльной оценкой. Поэтому желательно, чтобы другие задания строились аналогичным образом, с соответствующей данному варианту логикой.</w:t>
      </w: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37"/>
        <w:gridCol w:w="4738"/>
      </w:tblGrid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59280" cy="807720"/>
                  <wp:effectExtent l="0" t="0" r="7620" b="0"/>
                  <wp:docPr id="17" name="Рисунок 17" descr="Рис. 1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ис. 1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06880" cy="746760"/>
                  <wp:effectExtent l="0" t="0" r="7620" b="0"/>
                  <wp:docPr id="16" name="Рисунок 16" descr="Рис. 1В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ис. 1В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1А</w:t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1В</w:t>
            </w: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36420" cy="800100"/>
                  <wp:effectExtent l="0" t="0" r="0" b="0"/>
                  <wp:docPr id="15" name="Рисунок 15" descr="Рис.1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ис.1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9280" cy="716280"/>
                  <wp:effectExtent l="0" t="0" r="7620" b="7620"/>
                  <wp:docPr id="14" name="Рисунок 14" descr="Рис. 1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ис. 1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Рис.1А</w:t>
            </w: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1Г</w:t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9280" cy="716280"/>
                  <wp:effectExtent l="0" t="0" r="7620" b="7620"/>
                  <wp:docPr id="13" name="Рисунок 13" descr="Рис. 1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ис. 1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9280" cy="731520"/>
                  <wp:effectExtent l="0" t="0" r="7620" b="0"/>
                  <wp:docPr id="12" name="Рисунок 12" descr="Рис. 1Г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ис. 1Г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1Б</w:t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1Г</w:t>
            </w: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1660" cy="693420"/>
                  <wp:effectExtent l="0" t="0" r="0" b="0"/>
                  <wp:docPr id="11" name="Рисунок 11" descr="Рис. 1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ис. 1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9280" cy="731520"/>
                  <wp:effectExtent l="0" t="0" r="7620" b="0"/>
                  <wp:docPr id="10" name="Рисунок 10" descr="Рис. 1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ис. 1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1Б</w:t>
            </w: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1Д</w:t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9280" cy="716280"/>
                  <wp:effectExtent l="0" t="0" r="7620" b="7620"/>
                  <wp:docPr id="9" name="Рисунок 9" descr="Рис. 1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ис. 1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37360" cy="769620"/>
                  <wp:effectExtent l="0" t="0" r="0" b="0"/>
                  <wp:docPr id="8" name="Рисунок 8" descr="Рис. 1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ис. 1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1В</w:t>
            </w:r>
          </w:p>
        </w:tc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1Д</w:t>
            </w: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допустимым (если нет пропусков, сдвоенных элементов, четко удерживается их последовательность), чтобы второй элемент имел «несколько трапециевидную» форму (оценка также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Допустим также «уход» строки не более чем на 1 см вверх или вниз (рис. 1А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 большем «уходе» строки или увеличении масштаба узоров (но удержании программы) дается оценка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1Б). При этом, поскольку второй узор является объективно более трудным для продолжения (копирования), его выполнение может быть менее точным. Допускается отрыв карандаша, изображение двух больших пиков как заглавной печатной буквы М, а маленького пика как Л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Опора на знакомые буквенные элементы, даже если они несколько разного размера и сама строка «опускается» или «поднимается», считается правильным (в том случае, если подобная опора на знакомые буквы является самостоятельной продукцией ребенка, а не «наводкой» специалиста, которая, как мы уже говорили, недопустима).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числу правильного в целом выполнения можно отнести такую графическую деятельность ребенка, при которой элементы узора, похожие на М и Л, остаются различными по величине и рисуются без отрыва карандаша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 небольшом увеличении количества подобных неточностей дается оценка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1Б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 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(при выполнении первого узора) считается выполнение лишь с единичными ошибками (сдвоенные элементы узора, появление лишних углов при 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переходе от элемента к элементу и т.п.) при удержании в дальнейшем правильной ритмики узора. При выполнении второго узора допустим несколько больший разброс величины элементов и также наличие единичных ошибок выполнения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(рис. 1В, 1В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считается вариант, когда ребенок делает ошибки в выполнении первого узора (лишние элементы, нижние прямые углы), а во втором узоре ритмично повторяет сочетание равных по количеству больших и маленьких элементов. Например, маленьких пиков может быть два, а больших один, или это чередование большого и маленького пика — упрощение графической программы и уподобление ее первому узору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(рис. 1Г).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 при этом еще и изолированного написания элементов (разрывов) считается 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оценивается в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1Г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Невозможность удержания программы, в том числе «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недоведение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узора до конца строки, или постоянное наличие дополнительных элементов, и/или частый отрыв карандаша и выраженные изменения размера узора, или полное отсутствие какой-либо определенной ритмики (в особенности во втором узоре) считается 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(оценивается как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(рис. 1Д, 1Д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ребенок не выполняет задание или начинает и бросает, занимаясь при этом каким-либо своим делом, — оценка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2. «Сосчитай и сравни»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Успешным выполнением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считается правильный пересчет фигур в пределах «9», верное соотнесение числа и количества,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«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больше—меньше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Цифры «9» и «7» должны быть изображены на соответствующих местах и в соответствующей половине листа, а метка, где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больше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должна быть сделана цветным карандашом. В этом случае присваивается оценка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метка сделана простым карандашом, оценка может быть снижена, но не более чем на 0,5 балла (оценка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Такая же оценка (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дается в том случае, если решение правильное, цифры расположены на нужных местах, но изображены с поворотом на 1800 (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инвертация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пространстве). Наличие одного-двух самостоятельных исправлений или одна ошибка в выполнении оцениваются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 успешным выполнением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наличие до трех ошибок в выполнении задания. Это могут быть: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неправильный пересчет на одной из половин листа;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неправильно выбранное место для написания цифр;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метка простым, а не цветным карандашом и т.п.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наличии двух ошибок (одна из них в пересчете, а другая — в месте написания цифры и/или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инвертация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написании) дается 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 выполнением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наличие трех ошибок или сочетание двух ошибок и неправильной графики цифр, в том числе и инвертированное написание цифр, что оценивается в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неправильный пересчет фигур (с обеих сторон от вертикальной черты на листе), неверное соотношение числа и цифры и неумение изобразить соответствующие цифры на бумаге.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при этом ребенок еще и не отмечает сторону листа, на которой фигур оказалось больше (то есть здесь можно говорить о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«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больше–меньше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либо о невозможности удержать задание), оценка выполнения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3. «Слова»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Успешным выполнением (оценка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считается безошибочное заполнение квадратов буквами или замещение отдельных «сложных» букв галочками в необходимом количестве и без пропусков. Важно и отсутствие заполнения ребенком тех лишних квадратов, которые (в соответствии со звукобуквенным анализом слова) должны оставаться пустыми. При этом допустимы единичные самостоятельные исправления.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оценивается такое выполнение, при котором ребенок допускает одну ошибку и/или несколько собственных исправлений, а 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ребенок все выполняет правильно, но вместо всех букв во всех анализируемых словах правильно проставляет значки, оставляя пустыми нужные квадратики.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 успешным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заполнение квадратиков и буквами, и галочками с наличием до трех ошибок, в том числе и пропусков гласных. При этом допустимо одно-два самостоятельных исправления. Такое выполнение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неправильное заполнение квадратиков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галочками при наличии трех ошибок и одного-двух собственных исправлений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неправильное заполнение квадратиков буквами или галочками (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и более ошибок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то есть в том случае, когда наблюдается явно недостаточная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звукобуквенного анализа.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Недоступность выполнения задания в целом (галочки или буквы в отдельных квадратиках, галочки во всех квадратиках вне зависимости от состава слова, рисунки в квадратиках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т.п.)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4. «Шифровка»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Успешным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безошибочное заполнение геометрических фигур в соответствии с образцом за период до 2 минут (оценка —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Допустимо собственное единичное исправление или единичный пропуск заполняемой фигуры. При этом графика ребенка не выходит за пределы фигуры и учитывает ее симметричность (графическая деятельность сформирована в зрительно-координационных компонентах).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Одна случайная ошибка (в особенности в конце, когда ребенок перестает обращаться к эталонам заполнения) или наличие двух самостоятельных исправлений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4,5 балла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двух пропусках заполняемых фигур, исправлениях или одной-двух ошибках в заполнении качество выполнения задания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задание выполняется без ошибок, но ребенок не успевает доделать его до конца в отведенное для этого время (остается незаполненной не более одной строчки фигур), оценка также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 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такое выполнение, когда присутствуют не только два пропуска заполняемых фигур, исправления или одна-две ошибки в заполнении, но еще и плохая графика заполнения (выход за пределы фигуры, несимметричность фигуры и т.п.). В этом случае качество выполнения задания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также безошибочное (или с единичной ошибкой) заполнение фигур в соответствии с образцом, но пропуск целой строки или части строки. А также одно-два самостоятельных исправления.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Неуспешным считается такое выполнение, когда при одной-двух ошибках в сочетании с плохой графикой заполнения и пропусками ребенок не успел выполнить все задание за отведенное время (остается незаполненной более чем половина последней строки). Такой вариант выполнения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такой вариант выполнения, когда имеются не соответствующие образцам метки в фигурах, ребенок не способен удержать инструкцию (то есть начинает заполнять вначале все кружочки, потом все квадратики и т.п., и после замечания педагога продолжает выполнять задание в том же стиле). При наличии более двух ошибок (не 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считая исправлений), даже если все задание выполнено, дается также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Особое внимание должно уделяться таким результатам выполнения, когда за отведенный срок ребенок не успевает сделать задание целиком. Это может характеризовать как низкий темп деятельности, трудность самого задания, так и утомление ребенка (поскольку это задание идет одним из последних).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Темп выполнения этого задания необходимо сравнить (в том числе и по листу наблюдений, где можно отметить, успевает ли ребенок выполнять задания одновременно с другими детьми или каждое задание, даже не нормируемое по времени, он выполняет медленнее других) с темпом выполнения других заданий (в частности задания № 1). Если задание № 4 выполняется существенно медленнее, чем все остальное, — это говорит о высокой «цене» подобной деятельности, то есть о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компенсации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трудностей за счет снижения темпа. Но это-то и является отражением физиологической неготовности ребенка к регулярному обучению.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невозможности выполнить задание в целом (например, ребенок начал делать, но не смог закончить даже одной строчки, или сделал несколько неправильных заполнений в разных углах и больше ничего не сделал, или допустил множество ошибок) дается оценка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5. «Рисунок человека»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задание является отражением как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 графической деятельности, так и в определенной степени зрелости мотивационно-волевой и познавательной сферы ребенка. Поскольку данное задание — последнее и не является собственно учебным, возможны расхождения между качеством графического выполнения заданий №№ 1, 2, 3 и качеством собственно рисунка.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целом качество рисунка (степень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прорисованности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деталей, наличие глаз, рта, ушей, носа, волос, а также не палочкообразные, а объемные руки, ноги и шея) свидетельствует о зрелости графической деятельности,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пространственных характеристиках и относительных пропорциях человеческого тела. Подобное рисование человека (с наличием вышеперечисленных признаков) считается 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успешным и нормативным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(рис. 5А).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</w:tblGrid>
      <w:tr w:rsidR="00596F8D" w:rsidRPr="00596F8D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9280" cy="1325880"/>
                  <wp:effectExtent l="0" t="0" r="7620" b="7620"/>
                  <wp:docPr id="7" name="Рисунок 7" descr="Рис. 5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ис. 5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5А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рисунках девочек ноги могут быть закрыты платьем, а обувь «выглядывать». Количество пальцев на руке может не соответствовать пяти, однако важно отметить, чтобы это не были палочки, торчащие из руки, а некоторое подобие кисти, пусть даже «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варежкообразное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Для оценки в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быть в целом соблюдены пропорции лица и тела.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оценивается менее пропорциональный рисунок, в котором могут быть либо большая голова, либо слишком длинные ноги. Шея при этом, как правило, отсутствует, а изображения кисти может и не быть, хотя тело одето, а руки и ноги объемные. На лице 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оценке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быть прорисованы основные детали, но могут отсутствовать, например, брови или уши (рис. 5Б).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</w:tblGrid>
      <w:tr w:rsidR="00596F8D" w:rsidRPr="00596F8D" w:rsidTr="00596F8D">
        <w:trPr>
          <w:trHeight w:val="252"/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1660" cy="1325880"/>
                  <wp:effectExtent l="0" t="0" r="0" b="7620"/>
                  <wp:docPr id="6" name="Рисунок 6" descr="Рис. 5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Рис. 5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rHeight w:val="252"/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5Б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 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более условное выполнение рисунка человека (например, лицо схематичное — только овал, отсутствие выраженных контуров тела). Задание в этом случае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3—3,5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Неестественность прикрепления рук и ног, прорисовка ног или рук в виде прямоугольников без пальцев или ступней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Несоблюдение основных пропорций также считается условно допустимым (оценка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(рис. 5В).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</w:tblGrid>
      <w:tr w:rsidR="00596F8D" w:rsidRPr="00596F8D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1660" cy="1287780"/>
                  <wp:effectExtent l="0" t="0" r="0" b="7620"/>
                  <wp:docPr id="5" name="Рисунок 5" descr="Рис. 5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Рис. 5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5В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Неуспешным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считается более грубое нарушение графического изображения человека в целом или отдельных частей, оно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2,5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5Г). Если дополнительно к этому еще и не прорисованы (не сделана хотя бы попытка изображения) волосы, уши, кисти рук и т.п. — выполнение рисунка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балла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</w:tblGrid>
      <w:tr w:rsidR="00596F8D" w:rsidRPr="00EE092C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EE092C" w:rsidRDefault="00596F8D" w:rsidP="0059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9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73135A" wp14:editId="73BA53A3">
                  <wp:extent cx="1836420" cy="731520"/>
                  <wp:effectExtent l="0" t="0" r="0" b="0"/>
                  <wp:docPr id="4" name="Рисунок 4" descr="http://psy.1september.ru/2003/09/5-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psy.1september.ru/2003/09/5-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EE092C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EE092C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9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Рис. 5Г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человека в виде нескольких овалов и нескольких палочек, а также рук и ног в виде палок (линий), сочетание овалов и палочек даже при наличии отдельных черт лица и двух-трех пальцев-палочек — все это считается несоответствующим требованиям выполнения и оценивается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5Д).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</w:tblGrid>
      <w:tr w:rsidR="00596F8D" w:rsidRPr="00596F8D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783080" cy="1211580"/>
                  <wp:effectExtent l="0" t="0" r="7620" b="7620"/>
                  <wp:docPr id="3" name="Рисунок 3" descr="Рис. 5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ис. 5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596F8D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596F8D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Рис. 5Д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неуспешным и оцениваемым в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изображение человека в виде «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головонога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«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головоногоподобного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человека (рис. 5Е).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</w:tblGrid>
      <w:tr w:rsidR="00596F8D" w:rsidRPr="00EE092C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EE092C" w:rsidRDefault="00596F8D" w:rsidP="0059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9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FA7F2" wp14:editId="094ADFC2">
                  <wp:extent cx="1447800" cy="990600"/>
                  <wp:effectExtent l="0" t="0" r="0" b="0"/>
                  <wp:docPr id="2" name="Рисунок 2" descr="Рис. 5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Рис. 5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F8D" w:rsidRPr="00EE092C" w:rsidTr="00596F8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596F8D" w:rsidRPr="00EE092C" w:rsidRDefault="00596F8D" w:rsidP="00596F8D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9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Рис. 5Е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выполнения ребенком всех заданий определяется суммой баллов по всем выполненным заданиям.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ОЦЕНКА ПОВЕДЕНЧЕСКИХ ОСОБЕННОСТЕЙ </w:t>
      </w:r>
      <w:r w:rsidRPr="00EE092C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br/>
        <w:t>ДЕТЕЙ В ПРОЦЕССЕ ПРОВЕДЕНИЯ СКРИНИНГА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Чрезвычайно важным является то, что, помимо оценки собственно результативности выполнения заданий, в итоговом показателе готовности учитываются и поведенческие особенности ребенка в процессе выполнения работы, которые отражаются в листе наблюдений.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 наблюдений представляет собой бланк, в котором приведены индивидуальные данные, включая место, на котором находится ребенок при выполнении заданий, и, кроме того, отмечаются особенности деятельности ребенка.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сгруппированы по следующим направлениям оценки.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«Нуждается в дополнительной помощи»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отмечает те случаи, когда ребенку неоднократно требуется помощь в процессе выполнения заданий. Ребенок сам подзывает взрослого и просит его помочь или не может начать работу без стимуляции со стороны взрослого — в любом случае, если ребенку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более чем однократно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понадобилась дополнительная помощь взрослого, напротив его фамилии в данной графе проставляется знак «+» или галочка. При этом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ребенок нуждается в помощи при выполнении каждого задания, дополнительно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«Другое»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отмечается эта особенность (например, «нуждается в постоянной помощи», «не может работать самостоятельно» и т.п.).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«Работает медленно»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специалист отмечает те случаи, когда ребенок не укладывается в то время выполнения заданий, которое достаточно для всех детей группы. Если ребенка приходится ждать и это наблюдается при работе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более чем с одним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заданием, в этой графе напротив фамилии ребенка ставится знак «+» или галочка. Когда ребенок по каким-либо причинам не начинает выполнять задание и специалисту нужно дополнительно активизировать его, это скорее можно отнести к необходимости дополнительной помощи, чем к медленному темпу выполнения.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Если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расторможен, мешает другим детям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может сам сосредоточиться, 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кривляется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отвлекается, громко разговаривает и т.п., это отмечается в соответствующей 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графе. Если такое поведение отмечается практически на протяжении большей части работы, этот факт должен быть обязательно отмечен и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«Другое»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«Другое»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должны быть отмечены такие особенности поведения ребенка:</w:t>
      </w:r>
    </w:p>
    <w:p w:rsidR="00596F8D" w:rsidRPr="00EE092C" w:rsidRDefault="00596F8D" w:rsidP="00596F8D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отказ или выраженное негативное отношение к самому процессу выполнения заданий;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расплакался и не может остановиться;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проявил бурную аффективную реакцию или требует какой-то особой дополнительной помощи со стороны взрослого;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демонстрирует полное непонимание происходящего.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случае, если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«Другое»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отмечена хотя бы одна особенность, выделяющая ребенка, то это засчитывается как дополнительный отягощающий момент и отмечается еще одним знаком «+» (см. образец заполнения).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122"/>
        <w:gridCol w:w="1022"/>
        <w:gridCol w:w="814"/>
        <w:gridCol w:w="2047"/>
        <w:gridCol w:w="1310"/>
        <w:gridCol w:w="1763"/>
        <w:gridCol w:w="1379"/>
      </w:tblGrid>
      <w:tr w:rsidR="00596F8D" w:rsidRPr="00596F8D" w:rsidTr="00596F8D">
        <w:trPr>
          <w:trHeight w:val="528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Фамилия,</w:t>
            </w: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>имя ребенка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№ стола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Нуждается в дополнительной помощи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Работает медленно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Расторможен</w:t>
            </w:r>
            <w:proofErr w:type="gramEnd"/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мешает другим детям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Другое</w:t>
            </w:r>
          </w:p>
        </w:tc>
      </w:tr>
      <w:tr w:rsidR="00596F8D" w:rsidRPr="00596F8D" w:rsidTr="00596F8D">
        <w:trPr>
          <w:trHeight w:val="115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Максим 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л. 1 м.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  </w:t>
            </w: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+ 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6F8D" w:rsidRPr="00596F8D" w:rsidRDefault="00596F8D" w:rsidP="00596F8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96F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Мешает другим детям большую часть времени +</w:t>
            </w:r>
          </w:p>
        </w:tc>
      </w:tr>
    </w:tbl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Образец заполнения листа наблюдений для нижеприведенного примера.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листе наблюдений могут быть отмечены одна, две, три или четыре особенности поведения (знаки «+» или галочки), характеризующие его незрелость. Чем больше таких замечаний, тем более неготовым к началу обучения следует рассматривать ребенка. Количество дополнительных особенностей определяет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корректировочные коэффициенты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выведении общей итоговой оценки готовности ребенка к началу школьного обучения.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Корректировочные коэффициенты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следующим образом: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Если в листе наблюдений отмечен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 поведенческих трудностей (неважно какой), то общая балльная оценка, полученная ребенком за выполнение всех заданий, умножается на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коэффициент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0,85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Если в листе наблюдений отмечены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два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знака поведенческих трудностей (неважно какие), то общая балльная оценка, полученная ребенком за выполнение всех заданий, умножается на коэффициент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0,72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Если в листе наблюдений отмечены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три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знака, отражающие поведенческие трудности, то общая балльная оценка, полученная ребенком за выполнение всех заданий, умножается на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коэффициент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0,6.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в листе наблюдений отмечены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четыре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знака, отражающие поведенческие трудности, то общая балльная оценка, полученная ребенком за выполнение всех заданий, умножается на коэффициент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0,45.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СУММАРНАЯ ОЦЕНКА ВЫПОЛНЕНИЯ ЗАДАНИЙ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уже отмечалось, выполнение всех заданий оценивается по четырем уровням — в зависимости от общего набранного ребенком балла, с учетом корректировочных коэффициентов оценки поведения ребенка в процессе работы.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1-й уровень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Готовность к началу регулярного обучения в школе.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2-й уровень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Условная готовность к началу обучения.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3-й уровень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Условная неготовность к началу регулярного обучения.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4-й уровень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Неготовность на момент обследования к началу регулярного обучения.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Исследования, проведенные на детской популяции г. Москвы и Московской области (458 наблюдений), и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ретестирование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(220 наблюдений) дали возможность выделить следующие диапазоны балльной оценки для каждого из выделяемых уровней готовности к началу школьного обучения: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к началу регулярного обучения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(1-й уровень): от 17 до 25 баллов.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Условная готовность к началу обучения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(2-й уровень): от 14 до 17 баллов.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Условная неготовность к началу регулярного обучения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(3-й уровень): от 11 до 14 баллов.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Неготовность к началу регулярного обучения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(4-й уровень): суммарная оценка ниже 10 баллов.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 балльной оценки полученных результатов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Максим С., 6 лет 1 месяц.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тестовых заданий (в баллах):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 № 1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«Узоры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4 балла.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 № 2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«Сосчитай и сравни»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5 баллов.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 № 3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«Слова»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4 балла.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 № 4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«Шифровка»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4,5 балла.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 № 5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«Рисунок человека»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3,5 балла.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Суммарная оценка выполнения: 4 + 5 + 4 + 4,5 + 3,5 = 21 балл.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Количество поведенческих трудностей: «+»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«Мешает другим детям»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«+» 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«Другое»,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мешал другим детям большую часть времени.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Корректировочный коэффициент: 0,72.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Суммарный балл оценки готовности Максима: 21 x 0,72 = 15,12 балла. Ребенок условно готов к началу обучения.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 данного примера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Следует учитывать, что Максиму С. на момент обследования — в феврале месяце — исполнилось только 6 лет и 1 месяц. Его поведение можно объяснить недостаточной регуляторной зрелостью, что вполне допустимо для данного возраста.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gramStart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случае если за оставшееся до начала обучения в школе время (7 месяцев) не произойдет качественного сдвига в формировании произвольной регуляции собственного поведения, ребенок окажется в группе риска по школьной </w:t>
      </w:r>
      <w:proofErr w:type="spellStart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дезадаптации</w:t>
      </w:r>
      <w:proofErr w:type="spellEnd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именно по поведенческим аспектам.</w:t>
      </w:r>
      <w:proofErr w:type="gramEnd"/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Этот факт и был зафиксирован в листе наблюдений и косвенно отразился в оценке качества графической деятельности (3,5 балла).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Потенциальные когнитивные возможности ребенка в достаточной степени соответствуют возрасту.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уровневой оценки (уровень достоверности: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 &lt; 0,05) можно сказать, что дети, получившие в результате проведенного исследования </w:t>
      </w:r>
      <w:r w:rsidRPr="00EE0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суммарные баллы в диапазоне от 17 до 25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готовы (вне зависимости от их возраста на момент начала школьного обучения) к обучению в школе.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Конечно, за период между проведением обследования и началом обучения могут возникнуть дополнительные сложности, которые спровоцируют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дезадаптивное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(травма, серьезное инфекционное заболевание и т.п.), но в целом такие дети при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ретестировании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показали достаточную адаптацию к школе и образовательному процессу в 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целом.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Следует отметить, что дети этой группы не нуждаются в дополнительном углубленном психологическом обследовании, ориентированном на какую-то более тщательную оценку отдельных сторон их развития (в том случае, если речь идет о поступлении ребенка в обычную общеобразовательную школу).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Анализируя качество выполнения заданий и поведенческие особенности детей, набравших суммарную оценку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14 до 17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можно отчасти прогнозировать у них не только трудности при начале регулярного обучения (то есть попадание в группу риска по школьной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но и преимущественное направление этой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то же время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ретестирование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этой группы в начале школьного обучения (сентябрь-октябрь) показало, что большинство сумели адаптироваться к обучению без дополнительной помощи специалистов, преимущественно за счет грамотно организованного педагогического воздействия. Если есть возможность, желательно провести углубленное психологическое обследование этих детей.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чей суммарный балл попадает в диапазон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11–14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нуждаются в помощи специалистов (логопеда, психолога, педагога), и, естественно, они в обязательном порядке должны быть обследованы психологом с целью выявления компенсаторных возможностей и путей помощи. Вполне вероятно, что такого ребенка имеет смысл направить в психологический центр или на ПМПК для решения вопроса о выборе направлений и методов коррекционной работы.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Ребенок, который набирает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менее 11 баллов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обязательном порядке должен быть обследован психологом, а при необходимости — логопедом или дефектологом еще в дошкольном учреждении, и ему в срочном порядке необходима коррекционная помощь.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 же время, как уже отмечалось, если ребенку на момент начала школьного обучения уже исполнилось 6,5 лет, его обязаны принять в общеобразовательное учреждение по месту жительства вне зависимости от результатов какой бы то ни было оценки его возможностей.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наш взгляд, специалисты дошкольного учреждения должны поставить в известность администрацию школы, куда поступает ребенок, о его возможных трудностях, возможной (подчеркиваем,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возможной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начале школьного обучения. Такие дети </w:t>
      </w:r>
      <w:r w:rsidRPr="00EE09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первую очередь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быть обследованы школьными специалистами (школьным психологом, логопедом, дефектологом). Для решения вопроса о специализированной помощи дети должны пройти комплексное обследование силами школьного психолого-медико-педагогического консилиума, на котором и принимается решение о направленности, форме и методах помощи ребенку.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сложных случаях именно школьный ПМПК решает вопрос о направлении ребенка на психолого-медико-педагогическую комиссию с целью определения его дальнейшего образовательного маршрута. В отдельных случаях уже на уровне обследования такого ребенка специалистами дошкольного учреждения его родителям может быть рекомендовано обращение на ПМПК.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Итоговые результаты обследования каждого ребенка и группы детей в целом удобно свести в общую таблицу (см. образец бланка)</w:t>
      </w:r>
      <w:proofErr w:type="gramStart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«Фамилия, имя ребенка, возраст»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удобно фиксировать возраст ребенка в полных годах и месяцах (на момент обследования), а не приводить дату рождения. Это облегчает анализ результатов.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«Балльная оценка выполнения заданий»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приводятся соответствующие результаты выполнения отдельных заданий и общий («сырой») суммарный балл.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графу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«Поведенческие особенности»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листа наблюдений в первый столбец переносится количество знаков («+» или галочек), во второй столбец проставляется корректировочный коэффициент, соответствующий количеству знаков выраженности поведенческих особенностей: 0,85; 0,72; 0,6; 0,45.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графу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«Суммарный балл»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заносится скорректированная в соответствии с полученными коэффициентами итоговая балльная оценка. 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графе </w:t>
      </w:r>
      <w:r w:rsidRPr="00EE0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«Уровень готовности»</w:t>
      </w: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отмечается соответствующий итоговой балльной оценке уровень: Г; УГ; УНГ; НГ.</w:t>
      </w:r>
    </w:p>
    <w:p w:rsidR="00596F8D" w:rsidRPr="00EE092C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фронтальной оценки уровня готовности детей ___________ учебный год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24600" cy="1485900"/>
            <wp:effectExtent l="0" t="0" r="0" b="0"/>
            <wp:docPr id="1" name="Рисунок 1" descr="http://psy.1september.ru/2003/09/5-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sy.1september.ru/2003/09/5-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Образец </w:t>
      </w:r>
      <w:proofErr w:type="gram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бланка итоговых результатов оценки уровня готовности детей</w:t>
      </w:r>
      <w:proofErr w:type="gram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к началу школьного обучения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 w:rsidRPr="00596F8D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Наталья СЕМАГО,</w:t>
      </w:r>
      <w:r w:rsidRPr="00596F8D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br/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кандидат психологических наук,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 w:rsidRPr="00596F8D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Михаил СЕМАГО, </w:t>
      </w:r>
      <w:r w:rsidRPr="00596F8D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br/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кандидат психологических наук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 CYR" w:eastAsia="Times New Roman" w:hAnsi="Arial CYR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596F8D">
        <w:rPr>
          <w:rFonts w:ascii="Arial CYR" w:eastAsia="Times New Roman" w:hAnsi="Arial CYR" w:cs="Arial CYR"/>
          <w:b/>
          <w:bCs/>
          <w:i/>
          <w:iCs/>
          <w:color w:val="000000"/>
          <w:sz w:val="20"/>
          <w:szCs w:val="20"/>
          <w:lang w:eastAsia="ru-RU"/>
        </w:rPr>
        <w:t>ЛИТЕРАТУРА</w:t>
      </w:r>
    </w:p>
    <w:p w:rsidR="00596F8D" w:rsidRPr="00596F8D" w:rsidRDefault="00596F8D" w:rsidP="00596F8D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</w:pP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1. 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Айзман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Р.И., Жарова Г.Н., 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Айзман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Л.К.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и др. Подготовка ребенка к школе. 2-е изд. — Томск: Пеленг, 1994.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2. </w:t>
      </w:r>
      <w:proofErr w:type="gram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Безруких</w:t>
      </w:r>
      <w:proofErr w:type="gram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М.М., Ефимова С.П.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Ребенок идет в школу. — М.: Издательский центр «Академия», 1998.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3. 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Безруких М.М., Морозова Л.В.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 Методика </w:t>
      </w:r>
      <w:proofErr w:type="gram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оценки уровня развития зрительного восприятия детей</w:t>
      </w:r>
      <w:proofErr w:type="gram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5–7,5 лет: Руководство по тестированию и обработке результатов. — М.: Новая школа, 1996.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4. Вопросы психологии ребенка дошкольного возраста /Сборник статей под ред. 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А.Н. Леонтьева, А.В. Запорожца.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— М.: Международный образовательный и психологический колледж, 1995.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 xml:space="preserve">5. Готовность детей к школе: </w:t>
      </w:r>
      <w:proofErr w:type="gram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Диагностика психического развития и коррекция его неблагоприятных вариантов (Авторы:</w:t>
      </w:r>
      <w:proofErr w:type="gram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gram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Е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.А. Бугрименко, А.Л. 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Венгер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, К.Н. Политова, Е.Ю. Сушкова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).</w:t>
      </w:r>
      <w:proofErr w:type="gram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М., 1992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6. Готовность к школе: развивающие программы</w:t>
      </w:r>
      <w:proofErr w:type="gram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/П</w:t>
      </w:r>
      <w:proofErr w:type="gram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од ред. 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И.В. Дубровиной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, 4-е изд. — Екатеринбург: Деловая книга, 1998.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7. 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Гуткина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Н.И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. Психологическая готовность к школе. — М.: НПО «Образование», 1996.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8. 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Екжанова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Е.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proofErr w:type="spell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Диагностико</w:t>
      </w:r>
      <w:proofErr w:type="spell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-прогностический скрининг в первых классах общеобразовательной школы /В сб.: Психодиагностика младших школьников. — СПб</w:t>
      </w:r>
      <w:proofErr w:type="gram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.: </w:t>
      </w:r>
      <w:proofErr w:type="gram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Институт специальной педагогики и психологии Международного университета семьи и ребенка имени Р. </w:t>
      </w:r>
      <w:proofErr w:type="spell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Валленберга</w:t>
      </w:r>
      <w:proofErr w:type="spell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, 1998.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 xml:space="preserve">9. Как сформировать готовность к школьному обучению в условиях семьи? Чему необходимо научить ребенка? Что такое готовность к школе? (Рекомендации для родителей) //Серия: «Готовность ребенка к школе» /Отв. ред. </w:t>
      </w:r>
      <w:proofErr w:type="spell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Курнешова</w:t>
      </w:r>
      <w:proofErr w:type="spell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Л.Е. — М.: Центр инноваций в педагогике, 1998.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10. 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Кравцова Е.Е.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Психологические проблемы готовности детей к обучению в школе. — М., 1991.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11.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 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Нижегородцева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Н.В., 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Шадриков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В.Д.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Комплексная диагностика готовности детей к обучению в школе. Ярославль, 1999.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12. 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Нижегородцева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Н.В., </w:t>
      </w:r>
      <w:proofErr w:type="spellStart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Шадриков</w:t>
      </w:r>
      <w:proofErr w:type="spellEnd"/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 xml:space="preserve"> В.Д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. Психолого-педагогическая готовность ребенка к школе: Пособие для практических психологов, педагогов и родителей. — М.: ВЛАДОС, 2001.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 xml:space="preserve">13. Обеспечение готовности детей к школьному обучению // Серия: «Готовность ребенка к школе» / Отв. ред. </w:t>
      </w:r>
      <w:proofErr w:type="spell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Курнешова</w:t>
      </w:r>
      <w:proofErr w:type="spell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Л.Е. — М.: Центр инноваций в педагогике, 1998.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14. 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Семаго Н.Я., Семаго М.М.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Проблемные дети: основы диагностической и коррекционной работы психолога (Библиотека психолога-практика). — М.: АРКТИ, 2000.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 xml:space="preserve">15. Справочник для практического психолога образовательного учреждения по проблемам готовности ребенка к обучению в школе//Серия «Готовность ребенка к школе» / Отв. ред. </w:t>
      </w:r>
      <w:proofErr w:type="spell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Курнешова</w:t>
      </w:r>
      <w:proofErr w:type="spell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Л.Е. — М.: Центр инноваций в педагогике, 1998.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br/>
        <w:t>16. </w:t>
      </w:r>
      <w:r w:rsidRPr="00596F8D">
        <w:rPr>
          <w:rFonts w:ascii="Arial CYR" w:eastAsia="Times New Roman" w:hAnsi="Arial CYR" w:cs="Arial CYR"/>
          <w:i/>
          <w:iCs/>
          <w:color w:val="000000"/>
          <w:sz w:val="20"/>
          <w:szCs w:val="20"/>
          <w:lang w:eastAsia="ru-RU"/>
        </w:rPr>
        <w:t>Чередникова Т.В.</w:t>
      </w:r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Тесты для подготовки и отбора детей в школы: Рекомендации практического психолога. — СПб</w:t>
      </w:r>
      <w:proofErr w:type="gramStart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.: </w:t>
      </w:r>
      <w:proofErr w:type="spellStart"/>
      <w:proofErr w:type="gram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Стройлеспечать</w:t>
      </w:r>
      <w:proofErr w:type="spellEnd"/>
      <w:r w:rsidRPr="00596F8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, 1996.</w:t>
      </w:r>
    </w:p>
    <w:p w:rsidR="00022BA7" w:rsidRDefault="00022BA7"/>
    <w:sectPr w:rsidR="0002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57"/>
    <w:rsid w:val="00022BA7"/>
    <w:rsid w:val="00114B70"/>
    <w:rsid w:val="00596F8D"/>
    <w:rsid w:val="007C5957"/>
    <w:rsid w:val="00EE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F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6F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96F8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F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6F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6F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9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F8D"/>
    <w:rPr>
      <w:b/>
      <w:bCs/>
    </w:rPr>
  </w:style>
  <w:style w:type="character" w:styleId="a5">
    <w:name w:val="Emphasis"/>
    <w:basedOn w:val="a0"/>
    <w:uiPriority w:val="20"/>
    <w:qFormat/>
    <w:rsid w:val="00596F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F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6F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96F8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F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6F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6F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9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F8D"/>
    <w:rPr>
      <w:b/>
      <w:bCs/>
    </w:rPr>
  </w:style>
  <w:style w:type="character" w:styleId="a5">
    <w:name w:val="Emphasis"/>
    <w:basedOn w:val="a0"/>
    <w:uiPriority w:val="20"/>
    <w:qFormat/>
    <w:rsid w:val="00596F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8281</Words>
  <Characters>47207</Characters>
  <Application>Microsoft Office Word</Application>
  <DocSecurity>0</DocSecurity>
  <Lines>393</Lines>
  <Paragraphs>110</Paragraphs>
  <ScaleCrop>false</ScaleCrop>
  <Company/>
  <LinksUpToDate>false</LinksUpToDate>
  <CharactersWithSpaces>55378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4</cp:revision>
  <dcterms:created xsi:type="dcterms:W3CDTF">2019-04-12T10:21:00Z</dcterms:created>
  <dcterms:modified xsi:type="dcterms:W3CDTF">2021-11-16T07:06:00Z</dcterms:modified>
</cp:coreProperties>
</file>