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D2" w:rsidRDefault="0083095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итогах работы Управления  образования Ивановского</w:t>
      </w:r>
    </w:p>
    <w:p w:rsidR="00A864D2" w:rsidRDefault="0083095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муниципального района в 2021 году</w:t>
      </w:r>
    </w:p>
    <w:p w:rsidR="00A864D2" w:rsidRDefault="0083095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 задачах на 2022 год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864D2" w:rsidRDefault="008309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Уважаемый Сергей Валерьевич!</w:t>
      </w:r>
    </w:p>
    <w:p w:rsidR="00A864D2" w:rsidRDefault="00A864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864D2" w:rsidRDefault="0083095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Уважаемая Татьяна Юрьевна!</w:t>
      </w:r>
    </w:p>
    <w:p w:rsidR="00A864D2" w:rsidRDefault="00A864D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A864D2" w:rsidRDefault="008309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Уважаемые коллеги!</w:t>
      </w:r>
    </w:p>
    <w:p w:rsidR="00A864D2" w:rsidRPr="00174020" w:rsidRDefault="00A864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864D2" w:rsidRPr="00174020" w:rsidRDefault="008309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</w:rPr>
        <w:t xml:space="preserve">     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>Деятельность управления образования администрации района и подведомственных образовательных организаций в 2021 году была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на всех уровнях, реализацию основных направлений государственной образовательной политики.</w:t>
      </w:r>
    </w:p>
    <w:p w:rsidR="00A864D2" w:rsidRPr="00174020" w:rsidRDefault="008309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Коллеги  второй год для всех участников образовательных отношений годом  работы системы в условиях  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Каронави</w:t>
      </w:r>
      <w:bookmarkStart w:id="0" w:name="_GoBack"/>
      <w:bookmarkEnd w:id="0"/>
      <w:r w:rsidRPr="00174020">
        <w:rPr>
          <w:rFonts w:ascii="Times New Roman" w:eastAsia="Times New Roman" w:hAnsi="Times New Roman" w:cs="Times New Roman"/>
          <w:sz w:val="28"/>
          <w:szCs w:val="28"/>
        </w:rPr>
        <w:t>русной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ПАНДЕМИИ. Очная форма обучения менялась на дистанционную форму. Постепенно многие вопросы отрабатывались, наши педагоги, дети и родители </w:t>
      </w:r>
      <w:r w:rsidR="002F76ED" w:rsidRPr="00174020">
        <w:rPr>
          <w:rFonts w:ascii="Times New Roman" w:eastAsia="Times New Roman" w:hAnsi="Times New Roman" w:cs="Times New Roman"/>
          <w:sz w:val="28"/>
          <w:szCs w:val="28"/>
        </w:rPr>
        <w:t>продолжали осваивать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новые платформы,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месенджеры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, программы. 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Одним из основных принципов муниципальной политики в области образования в 2021 году являлось создание условий для получения доступного качественного образования современного уровня, а также: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обеспечение доступности и качества общего образования;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доступности дошкольного образования; 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-расширение спектра образовательных услуг дополнительного образования с учетом интересов детей;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создание современных условий для реализации государственных образовательных стандартов;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совершенствование работы по укреплению здоровья детей;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 развитие системы мер по поддержке талантливых детей;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совершенствование кадровой политики.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Приоритетной задачей  финансового 2021 года стало обеспечение уровня заработной платы  всех категорий педагогических работников не ниже уровня 2020 года. С этой задачей мы справились, более того превысили запланированные показатели.</w:t>
      </w:r>
    </w:p>
    <w:p w:rsidR="00A864D2" w:rsidRPr="00174020" w:rsidRDefault="00830957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Средняя заработная плата педагогических работников общего образования в 2021 году составила 37 049,7руб. (исполнение показателей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дорожной карты составило 100 %) 2020г.- 32 526,5 руб., 2019 г.  -  29 227,7 руб.,  2018 год – 27 589,8 руб. 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Средняя заработная плата педагогических работников дошкольных образовательных учреждений 29 013,1руб. (исполнение показателей дорожной карты составило 100% )в 2020г .- 25 532,83руб. в 2019 г.- 23 772,2 руб., 2018 г.- 21 635,0 руб.  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Средняя заработная плата педагогических работников  дополнительного образования в 2021 году составила 28 883,9  (исполнение показателей дорожной карты составило 100%, в 2020г.- 26270,7 руб. в 2019 г.- 23 344,7 руб. 2018 г.- 22 488,50 руб.</w:t>
      </w:r>
    </w:p>
    <w:p w:rsidR="00A864D2" w:rsidRPr="00174020" w:rsidRDefault="00830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 2021 году мы  продолжили участие в федеральных проектах «Цифровая образовательная среда» рамках которого</w:t>
      </w:r>
      <w:r w:rsidR="002F76ED" w:rsidRPr="00174020">
        <w:rPr>
          <w:rFonts w:ascii="Times New Roman" w:eastAsia="Times New Roman" w:hAnsi="Times New Roman" w:cs="Times New Roman"/>
          <w:sz w:val="28"/>
          <w:szCs w:val="28"/>
        </w:rPr>
        <w:t xml:space="preserve"> на средства выделенные из федерального бюджета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было закуплено оборудование для МБОУ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 на сумму 1 899,7 тыс. руб. (Ноутбуки для мобильного класса, интерактивные комплексы и МФУ)</w:t>
      </w:r>
    </w:p>
    <w:p w:rsidR="00A864D2" w:rsidRPr="00174020" w:rsidRDefault="00830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«Современная школа» в рамках которого было приобретено оборудование для создания и обеспечения функционирования центров образования естественно-научной и технологической направленности в общеобразовательных организациях расположенных в сельской местности Точки роста в МБОУ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Михалевская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 на средства федерального бюджета на сумму   1 568,9 тыс. руб. были приобретены ноутбуки, цифровые лаборатории,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мфу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програмное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обеспечении др. На средства районного бюджета был произведен ремонт помещений. </w:t>
      </w:r>
    </w:p>
    <w:p w:rsidR="00A864D2" w:rsidRPr="00174020" w:rsidRDefault="00830957">
      <w:pPr>
        <w:suppressAutoHyphens/>
        <w:spacing w:after="0"/>
        <w:ind w:left="-142" w:right="-28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 рамках наказов избирателей из областного бюджета было выделено 1 926,3 тыс. руб. (Обл. Бюджет 1 830,0 + район 96,3) выделенные средства были направлены на оборудование оконных блоков в здании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</w:t>
      </w:r>
    </w:p>
    <w:p w:rsidR="00A864D2" w:rsidRPr="00174020" w:rsidRDefault="00830957">
      <w:pPr>
        <w:suppressAutoHyphens/>
        <w:spacing w:after="0"/>
        <w:ind w:left="-142" w:right="-28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Впервые в 2021 году детский сад «Солнышко» стал участников регионального проекта «Детское пространство 37», в рамках проекта на территории сада была модернизирована спортивная площадка, площадка оборудована современным покрытием и спортивными элементами, на сумму 1 157,9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тыс.руб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>.(Обл. Бюджет 1 100,0 + район 57,9)</w:t>
      </w:r>
    </w:p>
    <w:p w:rsidR="00A864D2" w:rsidRPr="00174020" w:rsidRDefault="00830957">
      <w:pPr>
        <w:suppressAutoHyphens/>
        <w:spacing w:after="0"/>
        <w:ind w:left="-142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Объем бюджетных средств на систему образования в 2021 году составил 58,58 % от общего объема средств бюджета Ивановского муниципального района.</w:t>
      </w:r>
    </w:p>
    <w:p w:rsidR="00A864D2" w:rsidRPr="00174020" w:rsidRDefault="00830957">
      <w:pPr>
        <w:suppressAutoHyphens/>
        <w:spacing w:after="0"/>
        <w:ind w:left="-142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 2021 году на сферу образования Ивановского муниципального района было выделено 693</w:t>
      </w:r>
      <w:r w:rsidRPr="0017402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>млн</w:t>
      </w:r>
      <w:r w:rsidRPr="00174020">
        <w:rPr>
          <w:rFonts w:ascii="Times New Roman" w:eastAsia="Times New Roman" w:hAnsi="Times New Roman" w:cs="Times New Roman"/>
          <w:i/>
          <w:sz w:val="28"/>
          <w:szCs w:val="28"/>
        </w:rPr>
        <w:t>.810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324 </w:t>
      </w:r>
      <w:r w:rsidRPr="00174020">
        <w:rPr>
          <w:rFonts w:ascii="Times New Roman" w:eastAsia="Times New Roman" w:hAnsi="Times New Roman" w:cs="Times New Roman"/>
          <w:i/>
          <w:sz w:val="28"/>
          <w:szCs w:val="28"/>
        </w:rPr>
        <w:t xml:space="preserve">млн. 678,8 тыс. </w:t>
      </w:r>
      <w:proofErr w:type="spellStart"/>
      <w:r w:rsidRPr="00174020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из областного бюджета,. 31 </w:t>
      </w:r>
      <w:r w:rsidRPr="00174020">
        <w:rPr>
          <w:rFonts w:ascii="Times New Roman" w:eastAsia="Times New Roman" w:hAnsi="Times New Roman" w:cs="Times New Roman"/>
          <w:i/>
          <w:sz w:val="28"/>
          <w:szCs w:val="28"/>
        </w:rPr>
        <w:t>млн.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992 тыс. руб. из федерального бюджета. Фонд оплаты труда  в системе образования составил </w:t>
      </w:r>
      <w:r w:rsidRPr="00174020">
        <w:rPr>
          <w:rFonts w:ascii="Times New Roman" w:eastAsia="Times New Roman" w:hAnsi="Times New Roman" w:cs="Times New Roman"/>
          <w:bCs/>
          <w:sz w:val="28"/>
          <w:szCs w:val="28"/>
        </w:rPr>
        <w:t xml:space="preserve">54,77%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от общего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финансирования. Также  средства были направлены  на улучшение условий обучения, внедрение современных образовательных технологий, развитие инфраструктуры сельских школ, транспортное  обеспечение школьников,  ремонты школ и др.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>подпрограммы «Модернизация учреждений образования» муниципальной программы «Развитие образования Ивановского муниципального района» консолидированный бюджет составил 52 386,2 (6 млн. 398,6 тыс. руб.- средства федерального и областного бюджета (наказы избирателей, цифровая среда и точка роста и  45 987,6 тыс. руб. – средства районного бюджета):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1. на оснащение  материально-технической базы выделено 11 805,8 тыс. руб., в том числе: приобретено два автобуса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ГАЗель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на сумму 4 млн. 470,0 тыс. руб.; оборудование для Точки роста на сумму 873,5 тыс. руб.; мебель и </w:t>
      </w:r>
      <w:r w:rsidRPr="00174020">
        <w:rPr>
          <w:rFonts w:ascii="Times New Roman" w:hAnsi="Times New Roman" w:cs="Times New Roman"/>
          <w:sz w:val="28"/>
          <w:szCs w:val="28"/>
          <w:lang w:eastAsia="zh-CN"/>
        </w:rPr>
        <w:t>оборудование по курсу робототехники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для МБУ ДО ЦДО на сумму 400,6 тыс. руб.; мебель. мягкий инвентарь и оборудование  на сумму 6 061,7 тыс. руб.;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2. на ремонты общеобразовательных учреждений выделено 29 596,2 тыс. руб.;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3. на благоустройство </w:t>
      </w:r>
      <w:r w:rsidRPr="00174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территории муниципальных образовательных организаций 4 585,6 тыс. руб.;</w:t>
      </w:r>
    </w:p>
    <w:p w:rsidR="00A864D2" w:rsidRPr="00174020" w:rsidRDefault="00830957" w:rsidP="002F76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          В целях решения проблемы доступности дошкольного образования в Ивановском муниципальном районе в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д.Беляницы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в марте открылся детский сад « Теремок» на 120 мест для детей дошкольного возраста, что позволило полностью ликвидировать  очередность  на территории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Беляницкого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Ивановского муниципального района.  Новые группы </w:t>
      </w:r>
      <w:r w:rsidRPr="0017402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оборудованы с учетом всех  требований надзорных органов. Игровые площадки на улице имеют  теневые навесы, песочницы,  качели, необходимое игровое оборудование.</w:t>
      </w:r>
    </w:p>
    <w:p w:rsidR="00A864D2" w:rsidRPr="00174020" w:rsidRDefault="00830957" w:rsidP="002F76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>Высокое качество услуг сферы образования  обеспечивалось за счет Федерального Государственного Образовательного Стандарта   общедоступного и бесплатного  дошкольного, начального общего,   основного общего и среднего  общего образования, повышения квалификации педагогических кадров, за  счет разработки и внедрения новых программ и новой системы оценки качества  образования.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В  2021 году в рамках  подпрограммы  «Формирование здорового образа жизни» муниципальной программы «Развитие физической культуры и спорта в Ивановском муниципальном районе», направленной на оказание социальной поддержки малоимущим гражданам, обеспечены горячим питанием все учащиеся 1-4 классов, дети оставшиеся без попечения родителей и дети инвалиды, малоимущие обучающиеся в 5-11 классах: на эти цели в 2021 году было выделено 18 331,9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ыс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. рублей  (из федерального и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>областного бюджета 16 689,0 тыс. рублей и 1 642,9 тыс. рублей из районного бюджета) . Количество учащихся, получивших финансирование на организацию питания составило 2007 человек, из них 1722 человек учащиеся 1-4 классов.</w:t>
      </w:r>
    </w:p>
    <w:p w:rsidR="00A864D2" w:rsidRPr="00174020" w:rsidRDefault="00830957">
      <w:pPr>
        <w:tabs>
          <w:tab w:val="left" w:pos="5954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В 2021 году из бюджета Ивановского муниципального района было выделено и освоено 3 799,7 тыс. рублей на организацию отдыха и оздоровления детей в летний период. </w:t>
      </w:r>
    </w:p>
    <w:p w:rsidR="00A864D2" w:rsidRPr="00174020" w:rsidRDefault="00830957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В  2021  году мерами социально-экономической поддержки было охвачено 10  педагогических работников образовательных организаций Ивановского муниципального района. Из них 6 специалистов получили единовременную выплату в размере 20,0 тыс. рублей, и 3 специалиста получили единовременную выплату в размере 15,0 тыс. рублей, 1 специалист  получили компенсацию оплаты проезда до места работы и обратно в общей сумме 171,5 тыс. руб. 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 2021  году на организацию целевой подготовки педагогов для работы в муниципальных образовательных организациях Ивановского муниципального района было выделено 97,3 тыс. руб., в том числе из областного бюджета –34,9 тыс. руб.</w:t>
      </w:r>
    </w:p>
    <w:p w:rsidR="00A864D2" w:rsidRPr="00174020" w:rsidRDefault="0083095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 2021 году была предоставлена выплата ежемесячного специального денежного поощрения (именная стипендия) интеллектуально-одаренным обучающимся (24 человек) образовательных организаций Ивановского муниципального района в общей сумме 108,0 тыс. руб.</w:t>
      </w:r>
    </w:p>
    <w:p w:rsidR="00830957" w:rsidRPr="00174020" w:rsidRDefault="00830957" w:rsidP="00830957">
      <w:pPr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В рамках подпрограммы «Пожарная и антитеррористическая безопасность образовательных организаций Ивановского муниципального района» учреждениям образования выделены денежные средства в сумме 21 миллион 735 тыс. 703 руб. 91 коп., из них 14 миллионов 240 тыс. 482 руб. 18 коп. на антитеррористическую безопасность. В рамках этих денежных средств в учреждениях образования выполнены следующие мероприятия: 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Проведен монтаж новых автоматических пожарных сигнализаций и систем оповещения и управления эвакуацией людей во время пожара в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Буньковская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Чернореченская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(проведена оплата по контракту, заключенному в 2020 году в связи с тем, что подрядчик не выполнил работы до конца года).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Разработана проектно-сметная документация на монтаж новых автоматических пожарных сигнализаций и систем оповещения и управления эвакуацией людей во время пожара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Подвязновская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планируется провести работы по монтажу в 2022 году, в 2021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>году эти работы не были выполнены в связи с тем, что не состоялся электронный аукцион.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Ежегодно проводится проверка работоспособности внутреннего пожарного водопровода, перезарядка и приобретение огнетушителей и пожарного оборудования.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Проведены профилактические испытания электрооборудования, электросетей, технологического электрооборудования пищеблоков во всех учреждениях образования.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Проведены испытания наружных пожарных лестниц в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«Куликовская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Михалевская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Озёрновская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Подвязновская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Чернореченская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Проведен ремонт аварийного эвакуационного освещения в МБОУ «Богородская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Проведено экспертное заключение по путям эвакуации в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Михалевская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Изготовлены исполнительные схемы АПС и СОУЭ для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Богданихская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Изготовлены планы эвакуации в соответствии с ГОСТ для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Богданихская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Установлены системы видеонаблюдения в МБОУ «Куликовская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и дооборудовали дополнительным камерами систему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Богданихского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«Улыбка».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Установлена охранная сигнализация в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Озёрновская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и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Подвязновская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Вход в здание школы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оснащен системой допуск-контроля (турникеты).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Территория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оснащена контрольно-пропускным пунктом.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Восстановлено ограждение территорий МБОУ «Богородская СШ», МБОУ «Куликовская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Подвязновская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 и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Были заключены договоры на обеспечение физической охраны 9-ти общеобразовательных организаций (все школы кроме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Буньковская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СШ») и 2 новых дошкольных учреждений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«Сказка» и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Беляницкий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Установлены металлические двери с домофонами в дошкольных группах «Малыш» и «Родничок»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Установлены кнопки тревожной сигнализации в 2 новых дошкольных учреждений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«Сказка» и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Беляницкий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Заключены договоры с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Росгвардией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на реагирование при срабатывании кнопки тревожной сигнализации.</w:t>
      </w:r>
    </w:p>
    <w:p w:rsidR="00830957" w:rsidRPr="00174020" w:rsidRDefault="00830957" w:rsidP="00830957">
      <w:pPr>
        <w:numPr>
          <w:ilvl w:val="0"/>
          <w:numId w:val="3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Приобретены информационные стенды для размещения наглядных пособий по антитеррористической безопасности в МБУ ДО ЦДО,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«Сказка» и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Беляницкий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«Теремок»,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Богданихский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«Улыбка» и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«Солнышко».</w:t>
      </w:r>
    </w:p>
    <w:p w:rsidR="00830957" w:rsidRPr="00174020" w:rsidRDefault="00830957" w:rsidP="00830957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Все эти работы ежегодно ведутся в плановом порядке для поддержания противопожарного режима и усиления антитеррористической защищенности образовательных организаций района.</w:t>
      </w:r>
    </w:p>
    <w:p w:rsidR="00830957" w:rsidRPr="00174020" w:rsidRDefault="00830957" w:rsidP="00830957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В рамках муниципальной программы «Улучшение условий охраны труда и проведение специальной оценки условий труда в администрации Ивановского муниципального района и муниципальных учреждениях Ивановского муниципального района» учреждениям образования выделены денежные средства в сумме 618 тысяч 694 рубля 38 коп. </w:t>
      </w:r>
    </w:p>
    <w:p w:rsidR="00830957" w:rsidRPr="00174020" w:rsidRDefault="00830957" w:rsidP="00830957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 рамках этих денежных средств была выполнены следующие мероприятия:</w:t>
      </w:r>
    </w:p>
    <w:p w:rsidR="00830957" w:rsidRPr="00174020" w:rsidRDefault="00830957" w:rsidP="00830957">
      <w:pPr>
        <w:pStyle w:val="a8"/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проведена специальная оценка условий труда на 75 рабочих местах в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Богданихская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«Богородская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Михалевская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и в 2 новых дошкольных учреждениях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«Сказка» и 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Беляницкий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«Теремок».</w:t>
      </w:r>
    </w:p>
    <w:p w:rsidR="00830957" w:rsidRPr="00174020" w:rsidRDefault="00830957" w:rsidP="00830957">
      <w:pPr>
        <w:pStyle w:val="a8"/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прошли дополнительное обучение по охране труда члены комиссий по охране труда во всех в учреждениях образования.</w:t>
      </w:r>
    </w:p>
    <w:p w:rsidR="00830957" w:rsidRPr="00174020" w:rsidRDefault="00830957" w:rsidP="00830957">
      <w:pPr>
        <w:pStyle w:val="a8"/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закуплены средства индивидуальной защиты во всех учреждениях образования.</w:t>
      </w:r>
    </w:p>
    <w:p w:rsidR="00830957" w:rsidRPr="00174020" w:rsidRDefault="00830957" w:rsidP="00830957">
      <w:pPr>
        <w:pStyle w:val="a8"/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приобретен информационный стенд для размещения наглядных пособий по охране труда в МБУ ДО ЦДО.</w:t>
      </w:r>
    </w:p>
    <w:p w:rsidR="00830957" w:rsidRPr="00174020" w:rsidRDefault="00830957" w:rsidP="00830957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Все эти работы ежегодно ведутся в плановом порядке в рамках соблюдения условий и охраны труда в образовательных организациях района.</w:t>
      </w:r>
    </w:p>
    <w:p w:rsidR="00D32A4F" w:rsidRPr="00174020" w:rsidRDefault="00D32A4F" w:rsidP="00D32A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40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3E1B" w:rsidRPr="0017402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174020">
        <w:rPr>
          <w:rFonts w:ascii="Times New Roman" w:eastAsia="Calibri" w:hAnsi="Times New Roman" w:cs="Times New Roman"/>
          <w:sz w:val="28"/>
          <w:szCs w:val="28"/>
        </w:rPr>
        <w:t>К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>оллеги! В 2021 году сеть образовательных организаций  района претерпела изменения.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Коляновской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была реорганизована в форме выделения дошкольных групп и последующего их присоединения к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МБДОУ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Коляновский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«Сказка».</w:t>
      </w:r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proofErr w:type="spellStart"/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>Новоталицкая</w:t>
      </w:r>
      <w:proofErr w:type="spellEnd"/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реорганизовано в форме выделения дошкольных групп </w:t>
      </w:r>
      <w:r w:rsidR="00813E1B" w:rsidRPr="00174020">
        <w:rPr>
          <w:rFonts w:ascii="Times New Roman" w:eastAsia="Times New Roman" w:hAnsi="Times New Roman" w:cs="Times New Roman"/>
          <w:sz w:val="28"/>
          <w:szCs w:val="28"/>
        </w:rPr>
        <w:t>в результате чего создано новое юридическое лицо</w:t>
      </w:r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13E1B" w:rsidRPr="00174020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="00813E1B"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«Малыш»,</w:t>
      </w:r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 в процессе реорганизации был присоединен к МБДОУ </w:t>
      </w:r>
      <w:proofErr w:type="spellStart"/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>Беленяцкий</w:t>
      </w:r>
      <w:proofErr w:type="spellEnd"/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2556"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в связи с чем, сегодня в район</w:t>
      </w:r>
      <w:r w:rsidR="00813E1B" w:rsidRPr="00174020">
        <w:rPr>
          <w:rFonts w:ascii="Times New Roman" w:eastAsia="Times New Roman" w:hAnsi="Times New Roman" w:cs="Times New Roman"/>
          <w:sz w:val="28"/>
          <w:szCs w:val="28"/>
        </w:rPr>
        <w:t>е 10 общеобразовательных школ, 7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из которых </w:t>
      </w:r>
      <w:r w:rsidRPr="00174020">
        <w:rPr>
          <w:rFonts w:ascii="Times New Roman" w:eastAsia="Calibri" w:hAnsi="Times New Roman" w:cs="Times New Roman"/>
          <w:sz w:val="28"/>
          <w:szCs w:val="28"/>
          <w:lang w:eastAsia="en-US"/>
        </w:rPr>
        <w:t>реализуют программу дошкольного образования</w:t>
      </w:r>
      <w:r w:rsidR="00813E1B" w:rsidRPr="00174020">
        <w:rPr>
          <w:rFonts w:ascii="Times New Roman" w:eastAsia="Times New Roman" w:hAnsi="Times New Roman" w:cs="Times New Roman"/>
          <w:sz w:val="28"/>
          <w:szCs w:val="28"/>
        </w:rPr>
        <w:t>, 4</w:t>
      </w: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детских сада, 1 учреждение  дополнительного образования.</w:t>
      </w:r>
    </w:p>
    <w:p w:rsidR="00A864D2" w:rsidRPr="00174020" w:rsidRDefault="00961440" w:rsidP="008F042E">
      <w:pPr>
        <w:rPr>
          <w:rFonts w:ascii="Times New Roman" w:hAnsi="Times New Roman" w:cs="Times New Roman"/>
          <w:sz w:val="28"/>
          <w:szCs w:val="28"/>
        </w:rPr>
      </w:pPr>
      <w:r w:rsidRPr="0017402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30957" w:rsidRPr="00174020">
        <w:rPr>
          <w:rFonts w:ascii="Times New Roman" w:eastAsia="Times New Roman" w:hAnsi="Times New Roman" w:cs="Times New Roman"/>
          <w:sz w:val="28"/>
          <w:szCs w:val="28"/>
        </w:rPr>
        <w:t>Деятельность управления образования в 2021 году была направлена на повышение качества образования на всех уровнях.</w:t>
      </w:r>
    </w:p>
    <w:p w:rsidR="00A864D2" w:rsidRPr="00174020" w:rsidRDefault="00830957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          Благодарю работников системы образования за вклад каждого в развитие образования нашего района, а также социальных партнеров за эффективное взаимодействие в решении актуальных проблем в сфере образования. </w:t>
      </w:r>
    </w:p>
    <w:p w:rsidR="00A864D2" w:rsidRPr="00174020" w:rsidRDefault="00830957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b/>
          <w:sz w:val="28"/>
          <w:szCs w:val="28"/>
        </w:rPr>
        <w:t>В 2022 году мы считаем приоритетными для нас следующие направления:</w:t>
      </w:r>
    </w:p>
    <w:p w:rsidR="00ED6313" w:rsidRPr="00174020" w:rsidRDefault="00830957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Создание условий для повышения качества образования. Для достижения указанной цели мы продолжим активно участвовать в проекте «Цифровая образовательная среда» проект в 2022 году планируется реализовать на базе МБОУ «Богородская СШ», МБОУ «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Чернореченская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СШ», МБОУ « </w:t>
      </w:r>
      <w:proofErr w:type="spellStart"/>
      <w:r w:rsidRPr="00174020">
        <w:rPr>
          <w:rFonts w:ascii="Times New Roman" w:eastAsia="Times New Roman" w:hAnsi="Times New Roman" w:cs="Times New Roman"/>
          <w:sz w:val="28"/>
          <w:szCs w:val="28"/>
        </w:rPr>
        <w:t>Подвязновская</w:t>
      </w:r>
      <w:proofErr w:type="spellEnd"/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СШ» , планируется открытие двух  центров «Точка роста» на базе МБОУ «Куликовская СШ»  и МБОУ «Богородская СШ» для повышения качества образования необходимо увеличить число педагогов повысивших свою квалификационную категорию, необходимо оказать поддержку школам с низким</w:t>
      </w:r>
      <w:r w:rsidR="008F042E" w:rsidRPr="00174020">
        <w:rPr>
          <w:rFonts w:ascii="Times New Roman" w:eastAsia="Times New Roman" w:hAnsi="Times New Roman" w:cs="Times New Roman"/>
          <w:sz w:val="28"/>
          <w:szCs w:val="28"/>
        </w:rPr>
        <w:t>и образовательными результатами.</w:t>
      </w:r>
    </w:p>
    <w:p w:rsidR="001B06CF" w:rsidRPr="00174020" w:rsidRDefault="001B06CF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Коллеги с сентября 2022 года система дополнительного образования перейдет на персонифицированный  уже в 2021 году мы начали подготовительную работу к данному переходу. Но нам в этом направлении предстоит еще многое сделать.</w:t>
      </w:r>
    </w:p>
    <w:p w:rsidR="001B06CF" w:rsidRPr="00174020" w:rsidRDefault="001B06CF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В 2022 году мы будем продолжать активно развивать свою работу на образовательных платформах</w:t>
      </w:r>
      <w:r w:rsidR="007E0650"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0650" w:rsidRPr="00174020">
        <w:rPr>
          <w:rFonts w:ascii="Times New Roman" w:eastAsia="Times New Roman" w:hAnsi="Times New Roman" w:cs="Times New Roman"/>
          <w:sz w:val="28"/>
          <w:szCs w:val="28"/>
        </w:rPr>
        <w:t>Учи.ру</w:t>
      </w:r>
      <w:proofErr w:type="spellEnd"/>
      <w:r w:rsidR="007E0650" w:rsidRPr="00174020">
        <w:rPr>
          <w:rFonts w:ascii="Times New Roman" w:eastAsia="Times New Roman" w:hAnsi="Times New Roman" w:cs="Times New Roman"/>
          <w:sz w:val="28"/>
          <w:szCs w:val="28"/>
        </w:rPr>
        <w:t xml:space="preserve">, Российская электронная школа, </w:t>
      </w:r>
      <w:proofErr w:type="spellStart"/>
      <w:r w:rsidR="007E0650" w:rsidRPr="00174020">
        <w:rPr>
          <w:rFonts w:ascii="Times New Roman" w:eastAsia="Times New Roman" w:hAnsi="Times New Roman" w:cs="Times New Roman"/>
          <w:sz w:val="28"/>
          <w:szCs w:val="28"/>
        </w:rPr>
        <w:t>ЯКласс</w:t>
      </w:r>
      <w:proofErr w:type="spellEnd"/>
      <w:r w:rsidR="007E0650" w:rsidRPr="00174020">
        <w:rPr>
          <w:rFonts w:ascii="Times New Roman" w:eastAsia="Times New Roman" w:hAnsi="Times New Roman" w:cs="Times New Roman"/>
          <w:sz w:val="28"/>
          <w:szCs w:val="28"/>
        </w:rPr>
        <w:t xml:space="preserve"> и др. </w:t>
      </w:r>
    </w:p>
    <w:p w:rsidR="00A864D2" w:rsidRPr="00174020" w:rsidRDefault="001B06CF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0957" w:rsidRPr="0017402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F042E" w:rsidRPr="00174020">
        <w:rPr>
          <w:rFonts w:ascii="Times New Roman" w:eastAsia="Times New Roman" w:hAnsi="Times New Roman" w:cs="Times New Roman"/>
          <w:sz w:val="28"/>
          <w:szCs w:val="28"/>
        </w:rPr>
        <w:t>Продолжать развивать систему</w:t>
      </w:r>
      <w:r w:rsidR="00174020" w:rsidRPr="00174020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работы</w:t>
      </w:r>
      <w:r w:rsidR="00830957" w:rsidRPr="00174020">
        <w:rPr>
          <w:rFonts w:ascii="Times New Roman" w:eastAsia="Times New Roman" w:hAnsi="Times New Roman" w:cs="Times New Roman"/>
          <w:sz w:val="28"/>
          <w:szCs w:val="28"/>
        </w:rPr>
        <w:t xml:space="preserve"> с учетом плановых показателей вовлеченности в систему дополнительного образования.</w:t>
      </w:r>
      <w:r w:rsidR="00174020" w:rsidRPr="0017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020" w:rsidRPr="00174020">
        <w:rPr>
          <w:rFonts w:ascii="Times New Roman" w:eastAsia="Times New Roman" w:hAnsi="Times New Roman" w:cs="Times New Roman"/>
          <w:sz w:val="28"/>
          <w:szCs w:val="28"/>
        </w:rPr>
        <w:t>, прод</w:t>
      </w:r>
      <w:r w:rsidR="00174020" w:rsidRPr="00174020">
        <w:rPr>
          <w:rFonts w:ascii="Times New Roman" w:eastAsia="Times New Roman" w:hAnsi="Times New Roman" w:cs="Times New Roman"/>
          <w:sz w:val="28"/>
          <w:szCs w:val="28"/>
        </w:rPr>
        <w:t>олжать работать в рамках проектов</w:t>
      </w:r>
      <w:r w:rsidR="00174020" w:rsidRPr="00174020">
        <w:rPr>
          <w:rFonts w:ascii="Times New Roman" w:eastAsia="Times New Roman" w:hAnsi="Times New Roman" w:cs="Times New Roman"/>
          <w:sz w:val="28"/>
          <w:szCs w:val="28"/>
        </w:rPr>
        <w:t xml:space="preserve"> «Пушкинская карта», «Культурный дневник школьника». </w:t>
      </w:r>
      <w:r w:rsidR="00830957" w:rsidRPr="00174020">
        <w:rPr>
          <w:rFonts w:ascii="Times New Roman" w:eastAsia="Times New Roman" w:hAnsi="Times New Roman" w:cs="Times New Roman"/>
          <w:sz w:val="28"/>
          <w:szCs w:val="28"/>
        </w:rPr>
        <w:t xml:space="preserve"> По-прежнему значительная роль отводится  классным руководителям, как непосредственным организаторам воспитательной работы. Реализация новых рабочих программ. </w:t>
      </w:r>
    </w:p>
    <w:p w:rsidR="00A864D2" w:rsidRPr="00174020" w:rsidRDefault="00830957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lastRenderedPageBreak/>
        <w:t>- Совершенствование уровня эффективности управления в системе образования.</w:t>
      </w:r>
    </w:p>
    <w:p w:rsidR="00A864D2" w:rsidRPr="00174020" w:rsidRDefault="00830957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- Развитие кадрового потенциала муниципальной системы образования, в том числе за счет привлечения молодых специалистов.</w:t>
      </w:r>
    </w:p>
    <w:p w:rsidR="00A864D2" w:rsidRPr="00174020" w:rsidRDefault="00830957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Доклад окончен!</w:t>
      </w:r>
    </w:p>
    <w:p w:rsidR="00A864D2" w:rsidRPr="00174020" w:rsidRDefault="00830957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20">
        <w:rPr>
          <w:rFonts w:ascii="Times New Roman" w:eastAsia="Times New Roman" w:hAnsi="Times New Roman" w:cs="Times New Roman"/>
          <w:sz w:val="28"/>
          <w:szCs w:val="28"/>
        </w:rPr>
        <w:t>Спасибо за внимание!</w:t>
      </w: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4D2" w:rsidRPr="00174020" w:rsidRDefault="00A864D2">
      <w:pPr>
        <w:rPr>
          <w:rFonts w:ascii="Times New Roman" w:hAnsi="Times New Roman" w:cs="Times New Roman"/>
          <w:sz w:val="28"/>
          <w:szCs w:val="28"/>
        </w:rPr>
      </w:pPr>
    </w:p>
    <w:sectPr w:rsidR="00A864D2" w:rsidRPr="0017402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D63"/>
    <w:multiLevelType w:val="hybridMultilevel"/>
    <w:tmpl w:val="F57073FC"/>
    <w:lvl w:ilvl="0" w:tplc="C69015EC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AA01905"/>
    <w:multiLevelType w:val="multilevel"/>
    <w:tmpl w:val="11FEB35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B7E6AE2"/>
    <w:multiLevelType w:val="multilevel"/>
    <w:tmpl w:val="3F48072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C204358"/>
    <w:multiLevelType w:val="multilevel"/>
    <w:tmpl w:val="A356AD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D2"/>
    <w:rsid w:val="00143A0A"/>
    <w:rsid w:val="00174020"/>
    <w:rsid w:val="001B06CF"/>
    <w:rsid w:val="002F76ED"/>
    <w:rsid w:val="005D2556"/>
    <w:rsid w:val="007E0650"/>
    <w:rsid w:val="00813E1B"/>
    <w:rsid w:val="00830957"/>
    <w:rsid w:val="008F042E"/>
    <w:rsid w:val="008F45E6"/>
    <w:rsid w:val="00961440"/>
    <w:rsid w:val="00A62944"/>
    <w:rsid w:val="00A864D2"/>
    <w:rsid w:val="00D32A4F"/>
    <w:rsid w:val="00D42A6F"/>
    <w:rsid w:val="00ED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EA"/>
    <w:pPr>
      <w:spacing w:after="200" w:line="276" w:lineRule="auto"/>
    </w:pPr>
    <w:rPr>
      <w:rFonts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Symbol"/>
      <w:sz w:val="28"/>
    </w:rPr>
  </w:style>
  <w:style w:type="character" w:customStyle="1" w:styleId="ListLabel2">
    <w:name w:val="ListLabel 2"/>
    <w:qFormat/>
    <w:rPr>
      <w:rFonts w:ascii="Times New Roman" w:hAnsi="Times New Roman" w:cs="Symbol"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830957"/>
    <w:pPr>
      <w:ind w:left="720"/>
      <w:contextualSpacing/>
    </w:pPr>
    <w:rPr>
      <w:rFonts w:ascii="Calibri" w:eastAsia="Calibri" w:hAnsi="Calibri"/>
    </w:rPr>
  </w:style>
  <w:style w:type="paragraph" w:styleId="a9">
    <w:name w:val="Balloon Text"/>
    <w:basedOn w:val="a"/>
    <w:link w:val="aa"/>
    <w:uiPriority w:val="99"/>
    <w:semiHidden/>
    <w:unhideWhenUsed/>
    <w:rsid w:val="0017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402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EA"/>
    <w:pPr>
      <w:spacing w:after="200" w:line="276" w:lineRule="auto"/>
    </w:pPr>
    <w:rPr>
      <w:rFonts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Symbol"/>
      <w:sz w:val="28"/>
    </w:rPr>
  </w:style>
  <w:style w:type="character" w:customStyle="1" w:styleId="ListLabel2">
    <w:name w:val="ListLabel 2"/>
    <w:qFormat/>
    <w:rPr>
      <w:rFonts w:ascii="Times New Roman" w:hAnsi="Times New Roman" w:cs="Symbol"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830957"/>
    <w:pPr>
      <w:ind w:left="720"/>
      <w:contextualSpacing/>
    </w:pPr>
    <w:rPr>
      <w:rFonts w:ascii="Calibri" w:eastAsia="Calibri" w:hAnsi="Calibri"/>
    </w:rPr>
  </w:style>
  <w:style w:type="paragraph" w:styleId="a9">
    <w:name w:val="Balloon Text"/>
    <w:basedOn w:val="a"/>
    <w:link w:val="aa"/>
    <w:uiPriority w:val="99"/>
    <w:semiHidden/>
    <w:unhideWhenUsed/>
    <w:rsid w:val="0017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402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Светлана</cp:lastModifiedBy>
  <cp:revision>17</cp:revision>
  <cp:lastPrinted>2022-02-28T11:20:00Z</cp:lastPrinted>
  <dcterms:created xsi:type="dcterms:W3CDTF">2019-12-13T06:56:00Z</dcterms:created>
  <dcterms:modified xsi:type="dcterms:W3CDTF">2022-02-28T11:26:00Z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