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rPr>
          <w:b w:val="1"/>
        </w:rPr>
      </w:pPr>
    </w:p>
    <w:p w14:paraId="02000000">
      <w:pPr>
        <w:widowControl w:val="1"/>
        <w:spacing w:line="360" w:lineRule="auto"/>
        <w:ind/>
        <w:jc w:val="center"/>
        <w:rPr>
          <w:b w:val="1"/>
          <w:sz w:val="28"/>
        </w:rPr>
      </w:pPr>
    </w:p>
    <w:p w14:paraId="03000000">
      <w:pPr>
        <w:widowControl w:val="1"/>
        <w:spacing w:line="360" w:lineRule="auto"/>
        <w:ind/>
        <w:jc w:val="center"/>
        <w:rPr>
          <w:b w:val="1"/>
        </w:rPr>
      </w:pPr>
      <w:r>
        <w:rPr>
          <w:b w:val="1"/>
        </w:rPr>
        <w:t>Методические рекомендации</w:t>
      </w:r>
      <w:r>
        <w:rPr>
          <w:b w:val="1"/>
        </w:rPr>
        <w:t xml:space="preserve"> </w:t>
      </w:r>
      <w:r>
        <w:rPr>
          <w:b w:val="1"/>
        </w:rPr>
        <w:t xml:space="preserve">по заполнению </w:t>
      </w:r>
    </w:p>
    <w:p w14:paraId="04000000">
      <w:pPr>
        <w:widowControl w:val="1"/>
        <w:spacing w:line="360" w:lineRule="auto"/>
        <w:ind w:firstLine="567"/>
        <w:jc w:val="center"/>
        <w:rPr>
          <w:b w:val="1"/>
        </w:rPr>
      </w:pPr>
      <w:r>
        <w:rPr>
          <w:b w:val="1"/>
        </w:rPr>
        <w:t xml:space="preserve"> КАРТЫ </w:t>
      </w:r>
      <w:r>
        <w:rPr>
          <w:b w:val="1"/>
        </w:rPr>
        <w:t>И</w:t>
      </w:r>
      <w:r>
        <w:rPr>
          <w:b w:val="1"/>
        </w:rPr>
        <w:t>ДИВИДУАЛЬНОГО РАЗВИТИЯ РЕБЕНКА</w:t>
      </w:r>
      <w:r>
        <w:rPr>
          <w:b w:val="1"/>
        </w:rPr>
        <w:t xml:space="preserve"> С ОВЗ</w:t>
      </w:r>
    </w:p>
    <w:p w14:paraId="05000000">
      <w:pPr>
        <w:widowControl w:val="1"/>
        <w:spacing w:line="360" w:lineRule="auto"/>
        <w:ind w:firstLine="567"/>
        <w:jc w:val="both"/>
        <w:rPr>
          <w:b w:val="1"/>
        </w:rPr>
      </w:pPr>
    </w:p>
    <w:p w14:paraId="06000000">
      <w:pPr>
        <w:pStyle w:val="Style_1"/>
        <w:widowControl w:val="1"/>
        <w:ind w:left="426"/>
        <w:jc w:val="both"/>
      </w:pPr>
      <w:r>
        <w:t xml:space="preserve">   </w:t>
      </w:r>
      <w:r>
        <w:t xml:space="preserve">Получение детьми с </w:t>
      </w:r>
      <w:r>
        <w:t xml:space="preserve">ОВЗ </w:t>
      </w:r>
      <w:r>
        <w:t xml:space="preserve">образования является одним из основных и неотъемлемых условий их успешной социализации, обеспечения их полноценного участия в жизни общества, эффективной самореализации в различных видах как профессиональной и социальной деятельности. Законодательно определено создание для таких воспитанников особых условий обучения. </w:t>
      </w:r>
      <w:r>
        <w:t xml:space="preserve">Индивидуальная карта развития ребенка с ОВЗ (далее – Карта) предназначена для работы с обучающимися, испытывающими трудности в освоении основных образовательных программ, своём развитии, социальной </w:t>
      </w:r>
      <w:r>
        <w:t>адаптации, имеющими</w:t>
      </w:r>
      <w:r>
        <w:t xml:space="preserve"> заключение территориальной психолого-медико-педагогической комиссии и получившими статус ребёнка с ОВЗ. </w:t>
      </w:r>
    </w:p>
    <w:p w14:paraId="07000000">
      <w:pPr>
        <w:pStyle w:val="Style_1"/>
        <w:widowControl w:val="1"/>
        <w:ind w:left="426"/>
        <w:jc w:val="both"/>
      </w:pPr>
      <w:r>
        <w:t xml:space="preserve">     </w:t>
      </w:r>
      <w:r>
        <w:t xml:space="preserve">Понятие </w:t>
      </w:r>
      <w:r>
        <w:rPr>
          <w:b w:val="1"/>
          <w:i w:val="1"/>
        </w:rPr>
        <w:t>Ребёнок с ОВЗ</w:t>
      </w:r>
      <w:r>
        <w:t xml:space="preserve"> </w:t>
      </w:r>
      <w:r>
        <w:t xml:space="preserve">закреплено ст. 2 Федерального закона от 29.12.2012 N 273-ФЗ "Об образовании в Российской Федерации". </w:t>
      </w:r>
    </w:p>
    <w:p w14:paraId="08000000">
      <w:pPr>
        <w:pStyle w:val="Style_1"/>
        <w:widowControl w:val="1"/>
        <w:ind w:left="426"/>
        <w:jc w:val="both"/>
      </w:pPr>
      <w:r>
        <w:t xml:space="preserve">   </w:t>
      </w:r>
      <w:r>
        <w:t xml:space="preserve">Ребёнок с ОВЗ – это ребёнок с ограниченными возможностями здоровья, имеющий недостатки в физическом и (или) психологическом развитии, подтвержденные психолого-медико-педагогической комиссией и препятствующие получению образования без создания специальных условий. </w:t>
      </w:r>
    </w:p>
    <w:p w14:paraId="09000000">
      <w:pPr>
        <w:pStyle w:val="Style_1"/>
        <w:widowControl w:val="1"/>
        <w:ind w:left="426"/>
        <w:jc w:val="both"/>
        <w:rPr>
          <w:highlight w:val="white"/>
        </w:rPr>
      </w:pPr>
      <w:r>
        <w:t xml:space="preserve">  </w:t>
      </w:r>
      <w:r>
        <w:t xml:space="preserve">Карта </w:t>
      </w:r>
      <w:r>
        <w:t xml:space="preserve">разработана </w:t>
      </w:r>
      <w:r>
        <w:t xml:space="preserve">межфункциональной командой по сопровождению детей с ограниченными возможностями здоровья, утверждённой приказом департамента образования г. Сургута </w:t>
      </w:r>
      <w:r>
        <w:t xml:space="preserve">от </w:t>
      </w:r>
      <w:r>
        <w:t xml:space="preserve">20.03.2013 года № 02-11-122/13. </w:t>
      </w:r>
      <w:r>
        <w:t xml:space="preserve">Содержание карты учитывает общие и коррекционные принципы воспитания и обучения, принятые в </w:t>
      </w:r>
      <w:r>
        <w:t>педагогике:</w:t>
      </w:r>
      <w:r>
        <w:t xml:space="preserve"> научность</w:t>
      </w:r>
      <w:r>
        <w:t xml:space="preserve">, системность, непрерывность, </w:t>
      </w:r>
      <w:r>
        <w:t>вариативность, комплексность</w:t>
      </w:r>
      <w:r>
        <w:t>, индивидуальный подход,</w:t>
      </w:r>
      <w:r>
        <w:t xml:space="preserve"> соблюдение интересов ребёнка, р</w:t>
      </w:r>
      <w:r>
        <w:t>екомендательный характер оказания помощи</w:t>
      </w:r>
      <w:r>
        <w:rPr>
          <w:highlight w:val="white"/>
        </w:rPr>
        <w:t xml:space="preserve">. </w:t>
      </w:r>
    </w:p>
    <w:p w14:paraId="0A000000">
      <w:pPr>
        <w:widowControl w:val="1"/>
        <w:spacing w:line="360" w:lineRule="auto"/>
        <w:ind w:hanging="142" w:left="426"/>
        <w:jc w:val="both"/>
        <w:rPr>
          <w:b w:val="1"/>
        </w:rPr>
      </w:pPr>
      <w:r>
        <w:rPr>
          <w:b w:val="1"/>
        </w:rPr>
        <w:t>Достоинства Карты:</w:t>
      </w:r>
    </w:p>
    <w:p w14:paraId="0B000000">
      <w:pPr>
        <w:pStyle w:val="Style_1"/>
        <w:widowControl w:val="1"/>
        <w:numPr>
          <w:ilvl w:val="0"/>
          <w:numId w:val="1"/>
        </w:numPr>
        <w:ind w:left="426"/>
        <w:jc w:val="both"/>
      </w:pPr>
      <w:r>
        <w:t>Наглядно представляет результативность и эффективность</w:t>
      </w:r>
      <w:r>
        <w:t xml:space="preserve"> коррекционной работы;</w:t>
      </w:r>
    </w:p>
    <w:p w14:paraId="0C000000">
      <w:pPr>
        <w:pStyle w:val="Style_1"/>
        <w:widowControl w:val="1"/>
        <w:numPr>
          <w:ilvl w:val="0"/>
          <w:numId w:val="1"/>
        </w:numPr>
        <w:ind w:left="426"/>
        <w:jc w:val="both"/>
      </w:pPr>
      <w:r>
        <w:t>Позволяет</w:t>
      </w:r>
      <w:r>
        <w:t xml:space="preserve"> осуществлять индивидуально- ориентированный подход к каждому ребёнку с ОВЗ и ребёнку - инвалиду;</w:t>
      </w:r>
    </w:p>
    <w:p w14:paraId="0D000000">
      <w:pPr>
        <w:pStyle w:val="Style_1"/>
        <w:widowControl w:val="1"/>
        <w:numPr>
          <w:ilvl w:val="0"/>
          <w:numId w:val="1"/>
        </w:numPr>
        <w:ind w:left="426"/>
        <w:jc w:val="both"/>
      </w:pPr>
      <w:r>
        <w:t>Даёт</w:t>
      </w:r>
      <w:r>
        <w:t xml:space="preserve"> представление о темпах и динамике развития ребёнка с ОВЗ и ребёнка – инвалида на разных уровнях образования;</w:t>
      </w:r>
    </w:p>
    <w:p w14:paraId="0E000000">
      <w:pPr>
        <w:pStyle w:val="Style_1"/>
        <w:widowControl w:val="1"/>
        <w:numPr>
          <w:ilvl w:val="0"/>
          <w:numId w:val="1"/>
        </w:numPr>
        <w:ind w:left="426"/>
        <w:jc w:val="both"/>
      </w:pPr>
      <w:r>
        <w:t>Обеспечивает</w:t>
      </w:r>
      <w:r>
        <w:t xml:space="preserve"> </w:t>
      </w:r>
      <w:r>
        <w:t xml:space="preserve">преемственность в работе педагогического коллектива и специалистов </w:t>
      </w:r>
      <w:r>
        <w:t>образовательных организаций</w:t>
      </w:r>
      <w:r>
        <w:t xml:space="preserve"> на переходном этапе от дошкольного к школьному уровню образования.</w:t>
      </w:r>
    </w:p>
    <w:p w14:paraId="0F000000">
      <w:pPr>
        <w:widowControl w:val="1"/>
        <w:spacing w:line="360" w:lineRule="auto"/>
        <w:ind w:hanging="142" w:left="426"/>
        <w:jc w:val="both"/>
        <w:rPr>
          <w:b w:val="1"/>
          <w:highlight w:val="white"/>
        </w:rPr>
      </w:pPr>
      <w:r>
        <w:rPr>
          <w:b w:val="1"/>
          <w:highlight w:val="white"/>
        </w:rPr>
        <w:t>Рекомендации к заполнению и ведению Карты.</w:t>
      </w:r>
    </w:p>
    <w:p w14:paraId="10000000">
      <w:pPr>
        <w:pStyle w:val="Style_1"/>
        <w:widowControl w:val="1"/>
        <w:numPr>
          <w:ilvl w:val="0"/>
          <w:numId w:val="2"/>
        </w:numPr>
        <w:ind w:hanging="284" w:left="426"/>
        <w:jc w:val="both"/>
      </w:pPr>
      <w:r>
        <w:t xml:space="preserve">Карта заполняется </w:t>
      </w:r>
      <w:r>
        <w:t>специалистами службы сопровождения (учитель – логопед, , педагог – психолог</w:t>
      </w:r>
      <w:r>
        <w:t xml:space="preserve">, воспитатель </w:t>
      </w:r>
      <w:r>
        <w:t xml:space="preserve">) при поступлении ребёнка в образовательную организацию, а затем 1 </w:t>
      </w:r>
      <w:r>
        <w:t xml:space="preserve"> раз в год   в конце учебного года (апрель-май)</w:t>
      </w:r>
    </w:p>
    <w:p w14:paraId="11000000">
      <w:pPr>
        <w:pStyle w:val="Style_1"/>
        <w:widowControl w:val="1"/>
        <w:numPr>
          <w:ilvl w:val="0"/>
          <w:numId w:val="2"/>
        </w:numPr>
        <w:ind w:left="426"/>
        <w:jc w:val="both"/>
      </w:pPr>
      <w:r>
        <w:t xml:space="preserve">Карта должна отражать динамику развития обучающегося в течение учебного года. </w:t>
      </w:r>
    </w:p>
    <w:p w14:paraId="12000000">
      <w:pPr>
        <w:pStyle w:val="Style_1"/>
        <w:widowControl w:val="1"/>
        <w:ind w:left="426"/>
        <w:jc w:val="both"/>
      </w:pPr>
      <w:r>
        <w:t>3.</w:t>
      </w:r>
      <w:r>
        <w:t xml:space="preserve">Содержание Карты обязательно для ознакомления родителями (законными представителями) обучающегося после каждого </w:t>
      </w:r>
      <w:r>
        <w:t>ПМП</w:t>
      </w:r>
      <w:r>
        <w:t>консилиума.</w:t>
      </w:r>
    </w:p>
    <w:p w14:paraId="13000000">
      <w:pPr>
        <w:pStyle w:val="Style_1"/>
        <w:widowControl w:val="1"/>
        <w:ind w:left="426"/>
        <w:jc w:val="both"/>
      </w:pPr>
      <w:r>
        <w:t>4.</w:t>
      </w:r>
      <w:r>
        <w:t>Хранится в образовательной организации до завершения ребенком образования в данной образовательной организации.</w:t>
      </w:r>
    </w:p>
    <w:p w14:paraId="14000000">
      <w:pPr>
        <w:pStyle w:val="Style_1"/>
        <w:widowControl w:val="1"/>
        <w:ind w:left="426"/>
        <w:jc w:val="both"/>
      </w:pPr>
      <w:r>
        <w:t>5.</w:t>
      </w:r>
      <w:r>
        <w:t xml:space="preserve">Образовательная </w:t>
      </w:r>
      <w:r>
        <w:t>организация может</w:t>
      </w:r>
      <w:r>
        <w:t xml:space="preserve"> разработать и утвердить локальный акт, в котором отразится порядок и ответственные за ведение и хранение Карты, доступ к содержащейся в ней информации. </w:t>
      </w:r>
    </w:p>
    <w:p w14:paraId="15000000">
      <w:pPr>
        <w:pStyle w:val="Style_1"/>
        <w:widowControl w:val="1"/>
        <w:ind w:left="426"/>
        <w:jc w:val="both"/>
      </w:pPr>
      <w:r>
        <w:t>6.</w:t>
      </w:r>
      <w:r>
        <w:t>Карта выдаётся родителям</w:t>
      </w:r>
      <w:r>
        <w:t xml:space="preserve"> (законным представителям) в следующих случаях:</w:t>
      </w:r>
    </w:p>
    <w:p w14:paraId="16000000">
      <w:pPr>
        <w:pStyle w:val="Style_1"/>
        <w:widowControl w:val="1"/>
        <w:ind w:left="426"/>
        <w:jc w:val="both"/>
      </w:pPr>
      <w:r>
        <w:t>-  при направлении ребенка на обследование в ТПМПК,</w:t>
      </w:r>
    </w:p>
    <w:p w14:paraId="17000000">
      <w:pPr>
        <w:pStyle w:val="Style_1"/>
        <w:widowControl w:val="1"/>
        <w:ind w:left="426"/>
        <w:jc w:val="both"/>
      </w:pPr>
      <w:r>
        <w:t xml:space="preserve"> - при переходе обучающегося в другую образовательную организацию, </w:t>
      </w:r>
    </w:p>
    <w:p w14:paraId="18000000">
      <w:pPr>
        <w:pStyle w:val="Style_1"/>
        <w:widowControl w:val="1"/>
        <w:ind w:left="426"/>
        <w:jc w:val="both"/>
      </w:pPr>
      <w:r>
        <w:t>- при завершении основного общего образования.</w:t>
      </w:r>
    </w:p>
    <w:p w14:paraId="19000000">
      <w:pPr>
        <w:widowControl w:val="1"/>
        <w:spacing w:line="360" w:lineRule="auto"/>
        <w:ind w:left="426"/>
        <w:jc w:val="both"/>
        <w:rPr>
          <w:b w:val="1"/>
        </w:rPr>
      </w:pPr>
      <w:r>
        <w:rPr>
          <w:b w:val="1"/>
        </w:rPr>
        <w:t xml:space="preserve">Титульный лист </w:t>
      </w:r>
    </w:p>
    <w:p w14:paraId="1A000000">
      <w:pPr>
        <w:pStyle w:val="Style_1"/>
      </w:pPr>
      <w:r>
        <w:t>- Ф.И.О. ребенка в родительном падеже</w:t>
      </w:r>
    </w:p>
    <w:p w14:paraId="1B000000">
      <w:pPr>
        <w:pStyle w:val="Style_1"/>
      </w:pPr>
      <w:r>
        <w:t>- дата рождения:</w:t>
      </w:r>
    </w:p>
    <w:p w14:paraId="1C000000">
      <w:pPr>
        <w:pStyle w:val="Style_1"/>
      </w:pPr>
      <w:r>
        <w:t>- дата заполнения:</w:t>
      </w:r>
      <w:r>
        <w:t xml:space="preserve">   </w:t>
      </w:r>
    </w:p>
    <w:p w14:paraId="1D000000">
      <w:pPr>
        <w:widowControl w:val="1"/>
        <w:spacing w:line="360" w:lineRule="auto"/>
        <w:ind w:left="426"/>
        <w:jc w:val="both"/>
        <w:rPr>
          <w:b w:val="1"/>
        </w:rPr>
      </w:pPr>
      <w:r>
        <w:rPr>
          <w:b w:val="1"/>
        </w:rPr>
        <w:t>I</w:t>
      </w:r>
      <w:r>
        <w:rPr>
          <w:b w:val="1"/>
        </w:rPr>
        <w:t xml:space="preserve"> раздел</w:t>
      </w:r>
    </w:p>
    <w:p w14:paraId="1E000000">
      <w:pPr>
        <w:widowControl w:val="1"/>
        <w:spacing w:line="360" w:lineRule="auto"/>
        <w:ind w:left="426"/>
        <w:jc w:val="both"/>
        <w:rPr>
          <w:b w:val="1"/>
        </w:rPr>
      </w:pPr>
      <w:r>
        <w:rPr>
          <w:b w:val="1"/>
        </w:rPr>
        <w:t>Общие сведения о ребенке</w:t>
      </w:r>
    </w:p>
    <w:p w14:paraId="1F000000">
      <w:pPr>
        <w:pStyle w:val="Style_1"/>
        <w:widowControl w:val="1"/>
        <w:ind w:left="426"/>
        <w:jc w:val="both"/>
      </w:pPr>
      <w:r>
        <w:t xml:space="preserve">  </w:t>
      </w:r>
      <w:r>
        <w:t xml:space="preserve">В данном разделе записывается Ф.И.О. ребенка, дата рождения, название образовательной организации, </w:t>
      </w:r>
      <w:r>
        <w:t>дата зачисления</w:t>
      </w:r>
      <w:r>
        <w:t xml:space="preserve">. </w:t>
      </w:r>
    </w:p>
    <w:p w14:paraId="20000000">
      <w:pPr>
        <w:pStyle w:val="Style_1"/>
        <w:widowControl w:val="1"/>
        <w:ind w:left="426"/>
        <w:jc w:val="both"/>
      </w:pPr>
      <w:r>
        <w:t xml:space="preserve">Обязательно отмечается, где ребёнок получал образовательные услуги до поступления в образовательную организацию. В каждом разделе при необходимости строчки могут добавляться. </w:t>
      </w:r>
    </w:p>
    <w:p w14:paraId="21000000">
      <w:pPr>
        <w:pStyle w:val="Style_1"/>
        <w:widowControl w:val="1"/>
        <w:ind w:left="426"/>
        <w:jc w:val="both"/>
        <w:rPr>
          <w:sz w:val="18"/>
        </w:rPr>
      </w:pPr>
    </w:p>
    <w:p w14:paraId="22000000">
      <w:pPr>
        <w:widowControl w:val="1"/>
        <w:spacing w:line="360" w:lineRule="auto"/>
        <w:ind w:left="426"/>
        <w:jc w:val="both"/>
        <w:rPr>
          <w:b w:val="1"/>
        </w:rPr>
      </w:pPr>
      <w:r>
        <w:rPr>
          <w:b w:val="1"/>
        </w:rPr>
        <w:t>II</w:t>
      </w:r>
      <w:r>
        <w:rPr>
          <w:b w:val="1"/>
        </w:rPr>
        <w:t xml:space="preserve"> раздел</w:t>
      </w:r>
    </w:p>
    <w:p w14:paraId="23000000">
      <w:pPr>
        <w:widowControl w:val="1"/>
        <w:spacing w:line="360" w:lineRule="auto"/>
        <w:ind w:left="426"/>
        <w:jc w:val="both"/>
        <w:rPr>
          <w:b w:val="1"/>
        </w:rPr>
      </w:pPr>
      <w:r>
        <w:rPr>
          <w:b w:val="1"/>
        </w:rPr>
        <w:t>Заключение ТПМПК</w:t>
      </w:r>
    </w:p>
    <w:p w14:paraId="24000000">
      <w:pPr>
        <w:pStyle w:val="Style_1"/>
        <w:widowControl w:val="1"/>
        <w:ind w:left="426"/>
        <w:jc w:val="both"/>
        <w:rPr>
          <w:b w:val="1"/>
        </w:rPr>
      </w:pPr>
      <w:r>
        <w:t>Записывается заключение ТПМПК при поступлении в обр</w:t>
      </w:r>
      <w:r>
        <w:t xml:space="preserve">азовательную организацию, срок </w:t>
      </w:r>
      <w:r>
        <w:t>коррекционной работы, рекомендации ТПМПК. Далее о</w:t>
      </w:r>
      <w:r>
        <w:t>тмечается динамический контроль</w:t>
      </w:r>
      <w:r>
        <w:t xml:space="preserve"> и </w:t>
      </w:r>
      <w:r>
        <w:t>заключение ТПМПК</w:t>
      </w:r>
      <w:r>
        <w:t xml:space="preserve"> при выходе из образовательной организации. </w:t>
      </w:r>
    </w:p>
    <w:p w14:paraId="25000000">
      <w:pPr>
        <w:widowControl w:val="1"/>
        <w:spacing w:line="360" w:lineRule="auto"/>
        <w:ind w:left="426"/>
        <w:jc w:val="both"/>
        <w:rPr>
          <w:b w:val="1"/>
          <w:sz w:val="16"/>
        </w:rPr>
      </w:pPr>
    </w:p>
    <w:p w14:paraId="26000000">
      <w:pPr>
        <w:widowControl w:val="1"/>
        <w:spacing w:line="360" w:lineRule="auto"/>
        <w:ind w:left="426"/>
        <w:jc w:val="both"/>
        <w:rPr>
          <w:b w:val="1"/>
        </w:rPr>
      </w:pPr>
      <w:r>
        <w:rPr>
          <w:b w:val="1"/>
        </w:rPr>
        <w:t>III</w:t>
      </w:r>
      <w:r>
        <w:rPr>
          <w:b w:val="1"/>
        </w:rPr>
        <w:t xml:space="preserve"> раздел</w:t>
      </w:r>
    </w:p>
    <w:p w14:paraId="27000000">
      <w:pPr>
        <w:widowControl w:val="1"/>
        <w:spacing w:line="360" w:lineRule="auto"/>
        <w:ind w:left="426"/>
        <w:jc w:val="both"/>
        <w:rPr>
          <w:b w:val="1"/>
        </w:rPr>
      </w:pPr>
      <w:r>
        <w:rPr>
          <w:b w:val="1"/>
        </w:rPr>
        <w:t xml:space="preserve"> Посещаемость</w:t>
      </w:r>
    </w:p>
    <w:p w14:paraId="28000000">
      <w:pPr>
        <w:pStyle w:val="Style_1"/>
        <w:widowControl w:val="1"/>
        <w:ind w:left="426"/>
        <w:jc w:val="both"/>
      </w:pPr>
      <w:r>
        <w:t xml:space="preserve">  </w:t>
      </w:r>
      <w:r>
        <w:t xml:space="preserve"> </w:t>
      </w:r>
      <w:r>
        <w:t xml:space="preserve">В данном разделе обязательно отмечается посещаемость ребенком образовательной организации за каждый учебный год. Отмечается, по какой причине отсутствовал ребёнок (по болезни, по неуважительной причине). </w:t>
      </w:r>
    </w:p>
    <w:p w14:paraId="29000000">
      <w:pPr>
        <w:widowControl w:val="1"/>
        <w:spacing w:line="360" w:lineRule="auto"/>
        <w:ind w:left="426"/>
        <w:jc w:val="both"/>
        <w:rPr>
          <w:b w:val="1"/>
          <w:sz w:val="16"/>
        </w:rPr>
      </w:pPr>
    </w:p>
    <w:p w14:paraId="2A000000">
      <w:pPr>
        <w:widowControl w:val="1"/>
        <w:spacing w:line="360" w:lineRule="auto"/>
        <w:ind w:left="426"/>
        <w:jc w:val="both"/>
        <w:rPr>
          <w:b w:val="1"/>
        </w:rPr>
      </w:pPr>
      <w:r>
        <w:rPr>
          <w:b w:val="1"/>
        </w:rPr>
        <w:t>IV</w:t>
      </w:r>
      <w:r>
        <w:rPr>
          <w:b w:val="1"/>
        </w:rPr>
        <w:t xml:space="preserve"> раздел</w:t>
      </w:r>
    </w:p>
    <w:p w14:paraId="2B000000">
      <w:pPr>
        <w:widowControl w:val="1"/>
        <w:spacing w:line="360" w:lineRule="auto"/>
        <w:ind w:left="426"/>
        <w:jc w:val="both"/>
      </w:pPr>
      <w:r>
        <w:rPr>
          <w:b w:val="1"/>
        </w:rPr>
        <w:t>Общие сведения о семье и условиях жизни ребенка</w:t>
      </w:r>
    </w:p>
    <w:p w14:paraId="2C000000">
      <w:pPr>
        <w:pStyle w:val="Style_1"/>
        <w:widowControl w:val="1"/>
        <w:ind w:left="426"/>
        <w:jc w:val="both"/>
      </w:pPr>
      <w:r>
        <w:t xml:space="preserve">   </w:t>
      </w:r>
      <w:r>
        <w:t>Данный раздел заполняется воспи</w:t>
      </w:r>
      <w:r>
        <w:t xml:space="preserve">тателем, </w:t>
      </w:r>
      <w:r>
        <w:t>исходя из опроса (анкетирования) родителей: записываются ФИО родителей ребенка, их год рождения.</w:t>
      </w:r>
    </w:p>
    <w:p w14:paraId="2D000000">
      <w:pPr>
        <w:pStyle w:val="Style_1"/>
        <w:widowControl w:val="1"/>
        <w:ind w:left="426"/>
        <w:jc w:val="both"/>
      </w:pPr>
      <w:r>
        <w:t xml:space="preserve"> Сведения о семье: тип </w:t>
      </w:r>
      <w:r>
        <w:t>семьи (</w:t>
      </w:r>
      <w:r>
        <w:t>полная, неполная, многодетная), количество де</w:t>
      </w:r>
      <w:r>
        <w:t>тей в семье, другие члены семьи; я</w:t>
      </w:r>
      <w:r>
        <w:t xml:space="preserve">зыковая среда – на </w:t>
      </w:r>
      <w:r>
        <w:t>каком языке</w:t>
      </w:r>
      <w:r>
        <w:t xml:space="preserve"> в основном говорят в домашних условиях.</w:t>
      </w:r>
    </w:p>
    <w:p w14:paraId="2E000000">
      <w:pPr>
        <w:pStyle w:val="Style_1"/>
        <w:widowControl w:val="1"/>
        <w:ind w:left="426"/>
        <w:jc w:val="both"/>
      </w:pPr>
      <w:r>
        <w:t xml:space="preserve"> Домашние условия для развития: наличие отдельной комнаты, уголка, игр и игрушек.  </w:t>
      </w:r>
    </w:p>
    <w:p w14:paraId="2F000000">
      <w:pPr>
        <w:pStyle w:val="Style_1"/>
        <w:widowControl w:val="1"/>
        <w:ind w:left="426"/>
        <w:jc w:val="both"/>
      </w:pPr>
      <w:r>
        <w:t>Статус семьи: к</w:t>
      </w:r>
      <w:r>
        <w:t>то преимущественно занимается вос</w:t>
      </w:r>
      <w:r>
        <w:t>питанием ребенка; д</w:t>
      </w:r>
      <w:r>
        <w:t>остаточно ли у</w:t>
      </w:r>
      <w:r>
        <w:t xml:space="preserve">деляется ему внимания и времени; </w:t>
      </w:r>
      <w:r>
        <w:t>д</w:t>
      </w:r>
      <w:r>
        <w:t>алее описывается</w:t>
      </w:r>
      <w:r>
        <w:t xml:space="preserve"> отношение родителей к речевому или другим нарушениям   психофизического </w:t>
      </w:r>
      <w:r>
        <w:t>развития ребенка</w:t>
      </w:r>
      <w:r>
        <w:t xml:space="preserve">. </w:t>
      </w:r>
    </w:p>
    <w:p w14:paraId="30000000">
      <w:pPr>
        <w:pStyle w:val="Style_1"/>
        <w:widowControl w:val="1"/>
        <w:ind w:left="426"/>
        <w:jc w:val="both"/>
      </w:pPr>
      <w:r>
        <w:t xml:space="preserve">Психологический климат в семье: </w:t>
      </w:r>
      <w:r>
        <w:t>благоприятный, не</w:t>
      </w:r>
      <w:r>
        <w:t xml:space="preserve"> всегда благоприятный, неблагоприятный. </w:t>
      </w:r>
    </w:p>
    <w:p w14:paraId="31000000">
      <w:pPr>
        <w:pStyle w:val="Style_1"/>
        <w:widowControl w:val="1"/>
        <w:ind w:left="426"/>
        <w:jc w:val="both"/>
      </w:pPr>
      <w:r>
        <w:t xml:space="preserve">Оценивается внимание родителей к ребенку (из наблюдения), заинтересованы ли в его развитии (задают вопросы воспитателю (учителю), ежедневно интересуются состоянием ребенка и пр., участвуют на собраниях). </w:t>
      </w:r>
    </w:p>
    <w:p w14:paraId="32000000">
      <w:pPr>
        <w:pStyle w:val="Style_1"/>
        <w:widowControl w:val="1"/>
        <w:ind w:left="426"/>
        <w:jc w:val="both"/>
      </w:pPr>
      <w:r>
        <w:t xml:space="preserve">В примечании могут записываться другие дополнительные сведения, а так </w:t>
      </w:r>
      <w:r>
        <w:t>же изменения</w:t>
      </w:r>
      <w:r>
        <w:t xml:space="preserve">, произошедшие в семейной ситуации. Например, изменился состав семьи, или изменились особенности воспитания, </w:t>
      </w:r>
      <w:r>
        <w:t xml:space="preserve">или </w:t>
      </w:r>
      <w:r>
        <w:t xml:space="preserve">домашние </w:t>
      </w:r>
      <w:r>
        <w:t>условия и</w:t>
      </w:r>
      <w:r>
        <w:t xml:space="preserve"> пр. </w:t>
      </w:r>
    </w:p>
    <w:p w14:paraId="33000000">
      <w:pPr>
        <w:widowControl w:val="1"/>
        <w:spacing w:line="360" w:lineRule="auto"/>
        <w:ind w:hanging="284" w:left="426"/>
        <w:jc w:val="both"/>
        <w:rPr>
          <w:b w:val="1"/>
        </w:rPr>
      </w:pPr>
      <w:r>
        <w:rPr>
          <w:b w:val="1"/>
        </w:rPr>
        <w:t>V</w:t>
      </w:r>
      <w:r>
        <w:rPr>
          <w:b w:val="1"/>
        </w:rPr>
        <w:t>раздел</w:t>
      </w:r>
    </w:p>
    <w:p w14:paraId="34000000">
      <w:pPr>
        <w:widowControl w:val="1"/>
        <w:spacing w:line="360" w:lineRule="auto"/>
        <w:ind w:hanging="284" w:left="426"/>
        <w:jc w:val="both"/>
        <w:rPr>
          <w:b w:val="1"/>
        </w:rPr>
      </w:pPr>
      <w:r>
        <w:rPr>
          <w:b w:val="1"/>
        </w:rPr>
        <w:t xml:space="preserve"> Анамнестические сведения</w:t>
      </w:r>
    </w:p>
    <w:p w14:paraId="35000000">
      <w:pPr>
        <w:pStyle w:val="Style_1"/>
        <w:widowControl w:val="1"/>
        <w:ind w:left="426"/>
        <w:jc w:val="both"/>
      </w:pPr>
      <w:r>
        <w:t xml:space="preserve">   </w:t>
      </w:r>
      <w:r>
        <w:t>Анамнестические сведения заполняются мед</w:t>
      </w:r>
      <w:r>
        <w:t>ицинским работником</w:t>
      </w:r>
      <w:r>
        <w:t xml:space="preserve"> либо учителем-л</w:t>
      </w:r>
      <w:r>
        <w:t>огопедом</w:t>
      </w:r>
      <w:r>
        <w:t xml:space="preserve">, исходя из опроса (анкетирования) родителей, ознакомления с медицинской картой ребенка. В данном разделе отмечаются особенности перинатального развития </w:t>
      </w:r>
      <w:r>
        <w:t>ребенка: возраст</w:t>
      </w:r>
      <w:r>
        <w:rPr>
          <w:i w:val="1"/>
        </w:rPr>
        <w:t xml:space="preserve"> матери на момент рождения </w:t>
      </w:r>
      <w:r>
        <w:rPr>
          <w:i w:val="1"/>
        </w:rPr>
        <w:t>ребенка, беременность</w:t>
      </w:r>
      <w:r>
        <w:rPr>
          <w:i w:val="1"/>
        </w:rPr>
        <w:t xml:space="preserve"> по счету, течение беременности, </w:t>
      </w:r>
      <w:r>
        <w:rPr>
          <w:i w:val="1"/>
        </w:rPr>
        <w:t>течение родов</w:t>
      </w:r>
      <w:r>
        <w:rPr>
          <w:i w:val="1"/>
        </w:rPr>
        <w:t>, состояние ребенка при рождения, вес, баллы по шкале Апгар)</w:t>
      </w:r>
      <w:r>
        <w:t xml:space="preserve">. Заполняется информация о раннем физическом развитии </w:t>
      </w:r>
      <w:r>
        <w:rPr>
          <w:i w:val="1"/>
        </w:rPr>
        <w:t>(держит голову, сидит, ползает, ходит)</w:t>
      </w:r>
      <w:r>
        <w:t xml:space="preserve">, о раннем речевом развитии </w:t>
      </w:r>
      <w:r>
        <w:rPr>
          <w:i w:val="1"/>
        </w:rPr>
        <w:t>(гуление, лепет, слова, фразы</w:t>
      </w:r>
      <w:r>
        <w:t xml:space="preserve">). </w:t>
      </w:r>
      <w:r>
        <w:t>Отмечается информация</w:t>
      </w:r>
      <w:r>
        <w:t xml:space="preserve"> о перенесенных заболеваниях, об особенностях раннего развития, которые могли повлиять на дальнейшее развитие ребенка. </w:t>
      </w:r>
    </w:p>
    <w:p w14:paraId="36000000">
      <w:pPr>
        <w:widowControl w:val="1"/>
        <w:spacing w:line="360" w:lineRule="auto"/>
        <w:ind w:hanging="142" w:left="426"/>
        <w:jc w:val="both"/>
        <w:rPr>
          <w:b w:val="1"/>
        </w:rPr>
      </w:pPr>
      <w:r>
        <w:rPr>
          <w:b w:val="1"/>
        </w:rPr>
        <w:t>VI</w:t>
      </w:r>
      <w:r>
        <w:rPr>
          <w:b w:val="1"/>
        </w:rPr>
        <w:t xml:space="preserve"> раздел</w:t>
      </w:r>
    </w:p>
    <w:p w14:paraId="37000000">
      <w:pPr>
        <w:widowControl w:val="1"/>
        <w:spacing w:line="360" w:lineRule="auto"/>
        <w:ind w:hanging="142" w:left="426"/>
        <w:jc w:val="both"/>
        <w:rPr>
          <w:b w:val="1"/>
        </w:rPr>
      </w:pPr>
      <w:r>
        <w:rPr>
          <w:b w:val="1"/>
        </w:rPr>
        <w:t xml:space="preserve"> Физическое развитие</w:t>
      </w:r>
    </w:p>
    <w:p w14:paraId="38000000">
      <w:pPr>
        <w:pStyle w:val="Style_1"/>
        <w:widowControl w:val="1"/>
        <w:ind w:left="426"/>
        <w:jc w:val="both"/>
      </w:pPr>
      <w:r>
        <w:t xml:space="preserve"> </w:t>
      </w:r>
      <w:r>
        <w:t xml:space="preserve">Данный раздел заполняется </w:t>
      </w:r>
      <w:r>
        <w:t>воспи</w:t>
      </w:r>
      <w:r>
        <w:t>тателем,</w:t>
      </w:r>
      <w:r>
        <w:t xml:space="preserve"> сведения берутся из медицинской карты Ф-026, исходя из данных профилактических осмотров: "Д" учет специалистов, заключение врача (педиатра, невролога, психиатра), группа здоровья, физическое развитие.   Вносятся также данные о развитии общей моторики, сформированности графомоторных навыков.  </w:t>
      </w:r>
    </w:p>
    <w:p w14:paraId="39000000">
      <w:pPr>
        <w:pStyle w:val="Style_1"/>
        <w:widowControl w:val="1"/>
        <w:ind w:left="426"/>
        <w:jc w:val="both"/>
      </w:pPr>
    </w:p>
    <w:p w14:paraId="3A000000">
      <w:pPr>
        <w:pStyle w:val="Style_1"/>
        <w:widowControl w:val="1"/>
        <w:ind w:left="426"/>
        <w:jc w:val="both"/>
        <w:rPr>
          <w:i w:val="1"/>
        </w:rPr>
      </w:pPr>
      <w:r>
        <w:rPr>
          <w:i w:val="1"/>
        </w:rPr>
        <w:t xml:space="preserve">С целью облегчения заполнения </w:t>
      </w:r>
      <w:r>
        <w:rPr>
          <w:i w:val="1"/>
        </w:rPr>
        <w:t>Карты, при</w:t>
      </w:r>
      <w:r>
        <w:rPr>
          <w:i w:val="1"/>
        </w:rPr>
        <w:t xml:space="preserve"> поступлении обучающегося в образовательную организацию в разделах с 7 по 12 в первом столбце представлены примерные варианты параметров развития ребёнка, которые при первичном заполнении Карты нужно только подчеркнуть. Если у ребёнка, имеются какие – либо другие особенности</w:t>
      </w:r>
      <w:r>
        <w:rPr>
          <w:i w:val="1"/>
        </w:rPr>
        <w:t>,</w:t>
      </w:r>
      <w:r>
        <w:rPr>
          <w:i w:val="1"/>
        </w:rPr>
        <w:t xml:space="preserve"> их можно внести в графу Примечания.  </w:t>
      </w:r>
    </w:p>
    <w:p w14:paraId="3B000000">
      <w:pPr>
        <w:widowControl w:val="1"/>
        <w:spacing w:line="360" w:lineRule="auto"/>
        <w:ind w:left="426"/>
        <w:jc w:val="both"/>
        <w:rPr>
          <w:b w:val="1"/>
        </w:rPr>
      </w:pPr>
    </w:p>
    <w:p w14:paraId="3C000000">
      <w:pPr>
        <w:widowControl w:val="1"/>
        <w:spacing w:line="360" w:lineRule="auto"/>
        <w:ind w:left="426"/>
        <w:jc w:val="both"/>
        <w:rPr>
          <w:b w:val="1"/>
        </w:rPr>
      </w:pPr>
      <w:r>
        <w:rPr>
          <w:b w:val="1"/>
        </w:rPr>
        <w:t>VII</w:t>
      </w:r>
      <w:r>
        <w:rPr>
          <w:b w:val="1"/>
        </w:rPr>
        <w:t xml:space="preserve"> раздел</w:t>
      </w:r>
    </w:p>
    <w:p w14:paraId="3D000000">
      <w:pPr>
        <w:widowControl w:val="1"/>
        <w:spacing w:line="360" w:lineRule="auto"/>
        <w:ind w:left="426"/>
        <w:jc w:val="both"/>
        <w:rPr>
          <w:b w:val="1"/>
        </w:rPr>
      </w:pPr>
      <w:r>
        <w:rPr>
          <w:b w:val="1"/>
        </w:rPr>
        <w:t xml:space="preserve">Индивидуально-личностное и социальное развитие </w:t>
      </w:r>
    </w:p>
    <w:p w14:paraId="3E000000">
      <w:pPr>
        <w:pStyle w:val="Style_1"/>
        <w:widowControl w:val="1"/>
        <w:ind w:left="426"/>
        <w:jc w:val="both"/>
      </w:pPr>
      <w:r>
        <w:t xml:space="preserve">   В данном разделе воспитатель </w:t>
      </w:r>
      <w:r>
        <w:t>делает отметку за каждый учебный год об особенностях общения с детьми и взросл</w:t>
      </w:r>
      <w:r>
        <w:t>ыми, поведения в группе</w:t>
      </w:r>
      <w:r>
        <w:t xml:space="preserve">, социально-бытовых навыков, эмоционального состояния, индивидуальных особенностях, проявлений темперамента и характера. </w:t>
      </w:r>
    </w:p>
    <w:p w14:paraId="3F000000">
      <w:pPr>
        <w:widowControl w:val="1"/>
        <w:spacing w:line="360" w:lineRule="auto"/>
        <w:ind w:left="426"/>
        <w:jc w:val="both"/>
        <w:rPr>
          <w:b w:val="1"/>
        </w:rPr>
      </w:pPr>
    </w:p>
    <w:p w14:paraId="40000000">
      <w:pPr>
        <w:widowControl w:val="1"/>
        <w:spacing w:line="360" w:lineRule="auto"/>
        <w:ind w:left="426"/>
        <w:jc w:val="both"/>
        <w:rPr>
          <w:b w:val="1"/>
        </w:rPr>
      </w:pPr>
      <w:r>
        <w:rPr>
          <w:b w:val="1"/>
        </w:rPr>
        <w:t>VIII</w:t>
      </w:r>
      <w:r>
        <w:rPr>
          <w:b w:val="1"/>
        </w:rPr>
        <w:t xml:space="preserve"> раздел</w:t>
      </w:r>
    </w:p>
    <w:p w14:paraId="41000000">
      <w:pPr>
        <w:widowControl w:val="1"/>
        <w:spacing w:line="360" w:lineRule="auto"/>
        <w:ind w:left="426"/>
        <w:jc w:val="both"/>
      </w:pPr>
      <w:r>
        <w:t xml:space="preserve"> </w:t>
      </w:r>
      <w:r>
        <w:rPr>
          <w:b w:val="1"/>
        </w:rPr>
        <w:t>Развитие деятельности</w:t>
      </w:r>
    </w:p>
    <w:p w14:paraId="42000000">
      <w:pPr>
        <w:pStyle w:val="Style_1"/>
        <w:widowControl w:val="1"/>
        <w:ind w:left="426"/>
        <w:jc w:val="both"/>
      </w:pPr>
      <w:r>
        <w:t xml:space="preserve"> </w:t>
      </w:r>
      <w:r>
        <w:t xml:space="preserve">Сведения, приведенные в данном </w:t>
      </w:r>
      <w:r>
        <w:t>разделе, характеризуют</w:t>
      </w:r>
      <w:r>
        <w:t xml:space="preserve"> уровень и качествен</w:t>
      </w:r>
      <w:r>
        <w:t xml:space="preserve">ные особенности игровой, </w:t>
      </w:r>
      <w:r>
        <w:t>учебной деятельности</w:t>
      </w:r>
      <w:r>
        <w:t xml:space="preserve"> обучающегося. Отмечается его работоспособность, умение организовать свою деятельность, даются характеристики познавательной деятельности, особенности усвоения материала, как принимает помощь при усвоении программы. Раздел заполняется воспитателем (классным руководителем) совместно с педагогом-психологом, по результатам наблюдений, опросов, бесед с ребенком, анализа продуктов его деятельности (рисунки, поделки, задания, упражнения, тесты, письменные </w:t>
      </w:r>
      <w:r>
        <w:t>работы и</w:t>
      </w:r>
      <w:r>
        <w:t xml:space="preserve"> др.). </w:t>
      </w:r>
    </w:p>
    <w:p w14:paraId="43000000">
      <w:pPr>
        <w:widowControl w:val="1"/>
        <w:spacing w:line="360" w:lineRule="auto"/>
        <w:ind w:left="426"/>
        <w:jc w:val="both"/>
        <w:rPr>
          <w:b w:val="1"/>
        </w:rPr>
      </w:pPr>
      <w:r>
        <w:rPr>
          <w:b w:val="1"/>
        </w:rPr>
        <w:t>IX</w:t>
      </w:r>
      <w:r>
        <w:rPr>
          <w:b w:val="1"/>
        </w:rPr>
        <w:t xml:space="preserve"> раздел</w:t>
      </w:r>
    </w:p>
    <w:p w14:paraId="44000000">
      <w:pPr>
        <w:widowControl w:val="1"/>
        <w:spacing w:line="360" w:lineRule="auto"/>
        <w:ind w:left="426"/>
        <w:jc w:val="both"/>
      </w:pPr>
      <w:r>
        <w:rPr>
          <w:b w:val="1"/>
        </w:rPr>
        <w:t>Речевое развитие</w:t>
      </w:r>
      <w:r>
        <w:t xml:space="preserve"> </w:t>
      </w:r>
    </w:p>
    <w:p w14:paraId="45000000">
      <w:pPr>
        <w:pStyle w:val="Style_1"/>
        <w:widowControl w:val="1"/>
        <w:ind w:left="426"/>
        <w:jc w:val="both"/>
      </w:pPr>
      <w:r>
        <w:t xml:space="preserve">  </w:t>
      </w:r>
      <w:r>
        <w:t>Результаты логопедических обследований вносятся</w:t>
      </w:r>
      <w:r>
        <w:rPr>
          <w:color w:val="FF0000"/>
        </w:rPr>
        <w:t xml:space="preserve"> </w:t>
      </w:r>
      <w:r>
        <w:t xml:space="preserve">учителем-логопедом. В данном разделе необходимо отметить отношение ребёнка и </w:t>
      </w:r>
      <w:r>
        <w:t>родителей к</w:t>
      </w:r>
      <w:r>
        <w:t xml:space="preserve"> речевому нарушению, состояние органов артикуляции, фонематических процессов, состояние звукопроизношения, словарный запас и сформированность грамматического строя и </w:t>
      </w:r>
      <w:r>
        <w:t>связной речи</w:t>
      </w:r>
      <w:r>
        <w:t xml:space="preserve">. По окончании каждого учебного года учителем – </w:t>
      </w:r>
      <w:r>
        <w:t>логопедом делается</w:t>
      </w:r>
      <w:r>
        <w:t xml:space="preserve"> логопедическое заключение. </w:t>
      </w:r>
    </w:p>
    <w:p w14:paraId="46000000">
      <w:pPr>
        <w:widowControl w:val="1"/>
        <w:spacing w:line="360" w:lineRule="auto"/>
        <w:ind w:firstLine="567" w:left="426"/>
        <w:jc w:val="both"/>
        <w:rPr>
          <w:b w:val="1"/>
        </w:rPr>
      </w:pPr>
      <w:r>
        <w:rPr>
          <w:b w:val="1"/>
        </w:rPr>
        <w:t>X</w:t>
      </w:r>
      <w:r>
        <w:rPr>
          <w:b w:val="1"/>
        </w:rPr>
        <w:t xml:space="preserve"> раздел</w:t>
      </w:r>
    </w:p>
    <w:p w14:paraId="47000000">
      <w:pPr>
        <w:widowControl w:val="1"/>
        <w:spacing w:line="360" w:lineRule="auto"/>
        <w:ind w:firstLine="567" w:left="426"/>
        <w:jc w:val="both"/>
        <w:rPr>
          <w:b w:val="1"/>
        </w:rPr>
      </w:pPr>
      <w:r>
        <w:rPr>
          <w:b w:val="1"/>
        </w:rPr>
        <w:t>Состояние психических функций</w:t>
      </w:r>
      <w:r>
        <w:t xml:space="preserve"> </w:t>
      </w:r>
      <w:r>
        <w:tab/>
      </w:r>
    </w:p>
    <w:p w14:paraId="48000000">
      <w:pPr>
        <w:pStyle w:val="Style_1"/>
        <w:widowControl w:val="1"/>
        <w:ind w:left="426"/>
        <w:jc w:val="both"/>
        <w:rPr>
          <w:color w:val="000000"/>
        </w:rPr>
      </w:pPr>
      <w:r>
        <w:t xml:space="preserve">   </w:t>
      </w:r>
      <w:r>
        <w:t>Данный раздел заполняется педаг</w:t>
      </w:r>
      <w:r>
        <w:t xml:space="preserve">огом – психологом. </w:t>
      </w:r>
      <w:r>
        <w:t xml:space="preserve">Развитие высших психических </w:t>
      </w:r>
      <w:r>
        <w:t>функций описывается</w:t>
      </w:r>
      <w:r>
        <w:t xml:space="preserve"> в подразделах "Восприятие", "Мышление", "Память</w:t>
      </w:r>
      <w:r>
        <w:t>», «</w:t>
      </w:r>
      <w:r>
        <w:t xml:space="preserve">Внимание", дается характеристика психических процессов, описываются некоторые особенности развития психических </w:t>
      </w:r>
      <w:r>
        <w:t>функций, проблемы. В заключение</w:t>
      </w:r>
      <w:r>
        <w:t xml:space="preserve"> педагог-психолог делает выводы о развитии познавательных процессов.  </w:t>
      </w:r>
    </w:p>
    <w:p w14:paraId="49000000">
      <w:pPr>
        <w:widowControl w:val="1"/>
        <w:spacing w:line="360" w:lineRule="auto"/>
        <w:ind w:firstLine="567" w:left="426"/>
        <w:jc w:val="both"/>
        <w:rPr>
          <w:color w:val="000000"/>
        </w:rPr>
      </w:pPr>
    </w:p>
    <w:p w14:paraId="4A000000">
      <w:pPr>
        <w:widowControl w:val="1"/>
        <w:spacing w:line="360" w:lineRule="auto"/>
        <w:ind w:firstLine="567" w:left="426"/>
        <w:jc w:val="both"/>
        <w:rPr>
          <w:b w:val="1"/>
        </w:rPr>
      </w:pPr>
      <w:r>
        <w:rPr>
          <w:b w:val="1"/>
        </w:rPr>
        <w:t>XI</w:t>
      </w:r>
      <w:r>
        <w:rPr>
          <w:b w:val="1"/>
        </w:rPr>
        <w:t xml:space="preserve"> раздел</w:t>
      </w:r>
    </w:p>
    <w:p w14:paraId="4B000000">
      <w:pPr>
        <w:widowControl w:val="1"/>
        <w:spacing w:line="360" w:lineRule="auto"/>
        <w:ind w:firstLine="567" w:left="426"/>
        <w:jc w:val="both"/>
      </w:pPr>
      <w:r>
        <w:rPr>
          <w:b w:val="1"/>
        </w:rPr>
        <w:t>Результаты освоения образовательной программы</w:t>
      </w:r>
      <w:r>
        <w:t xml:space="preserve"> </w:t>
      </w:r>
    </w:p>
    <w:p w14:paraId="4C000000">
      <w:pPr>
        <w:pStyle w:val="Style_1"/>
        <w:widowControl w:val="1"/>
        <w:ind w:left="426"/>
        <w:jc w:val="both"/>
      </w:pPr>
      <w:r>
        <w:t xml:space="preserve">  Данный раздел заполняется воспитателем. </w:t>
      </w:r>
      <w:r>
        <w:t xml:space="preserve">Описывается уровень освоения основной </w:t>
      </w:r>
      <w:r>
        <w:t>общеобразовательной программы</w:t>
      </w:r>
      <w:r>
        <w:t xml:space="preserve"> или адапти</w:t>
      </w:r>
      <w:r>
        <w:t xml:space="preserve">рованной программы </w:t>
      </w:r>
      <w:r>
        <w:t xml:space="preserve">дошкольного </w:t>
      </w:r>
      <w:r>
        <w:t>образования</w:t>
      </w:r>
      <w:r>
        <w:t>, в соответствии с мониторингом, принятым в учреждении.</w:t>
      </w:r>
    </w:p>
    <w:p w14:paraId="4D000000">
      <w:pPr>
        <w:widowControl w:val="1"/>
        <w:spacing w:line="360" w:lineRule="auto"/>
        <w:ind w:firstLine="567" w:left="426"/>
        <w:jc w:val="both"/>
        <w:rPr>
          <w:sz w:val="16"/>
        </w:rPr>
      </w:pPr>
    </w:p>
    <w:p w14:paraId="4E000000">
      <w:pPr>
        <w:widowControl w:val="1"/>
        <w:spacing w:line="360" w:lineRule="auto"/>
        <w:ind w:firstLine="567" w:left="426"/>
        <w:jc w:val="both"/>
        <w:rPr>
          <w:b w:val="1"/>
        </w:rPr>
      </w:pPr>
      <w:r>
        <w:t xml:space="preserve"> </w:t>
      </w:r>
      <w:r>
        <w:rPr>
          <w:b w:val="1"/>
        </w:rPr>
        <w:t>XII</w:t>
      </w:r>
      <w:r>
        <w:rPr>
          <w:b w:val="1"/>
        </w:rPr>
        <w:t xml:space="preserve"> раздел</w:t>
      </w:r>
    </w:p>
    <w:p w14:paraId="4F000000">
      <w:pPr>
        <w:widowControl w:val="1"/>
        <w:spacing w:line="360" w:lineRule="auto"/>
        <w:ind w:firstLine="567" w:left="426"/>
        <w:jc w:val="both"/>
        <w:rPr>
          <w:b w:val="1"/>
        </w:rPr>
      </w:pPr>
      <w:r>
        <w:rPr>
          <w:b w:val="1"/>
        </w:rPr>
        <w:t xml:space="preserve">Готовность к </w:t>
      </w:r>
      <w:r>
        <w:rPr>
          <w:b w:val="1"/>
        </w:rPr>
        <w:t>обучению в</w:t>
      </w:r>
      <w:r>
        <w:rPr>
          <w:b w:val="1"/>
        </w:rPr>
        <w:t xml:space="preserve"> школе</w:t>
      </w:r>
    </w:p>
    <w:p w14:paraId="50000000">
      <w:pPr>
        <w:pStyle w:val="Style_1"/>
        <w:widowControl w:val="1"/>
        <w:ind w:left="426"/>
        <w:jc w:val="both"/>
      </w:pPr>
      <w:r>
        <w:t>. В данном разделе описывается кругозор ребёнка (</w:t>
      </w:r>
      <w:r>
        <w:t>реальный объём знаний и интересов, определяющий развитие направленности личности ребёнка, творческих возможностей и способностей</w:t>
      </w:r>
      <w:r>
        <w:t>), его желание</w:t>
      </w:r>
      <w:r>
        <w:t xml:space="preserve"> учиться, мотивация (отношение к учебной деятельности, учителю, сверстникам, отношение ребенка к своим способностям, результатам работы, поведению, т.е. определенный уровень развития самосознания, стремление добиваться успехов в учении).</w:t>
      </w:r>
    </w:p>
    <w:p w14:paraId="51000000">
      <w:pPr>
        <w:widowControl w:val="1"/>
        <w:spacing w:line="360" w:lineRule="auto"/>
        <w:ind w:firstLine="567" w:left="426"/>
        <w:jc w:val="both"/>
        <w:rPr>
          <w:b w:val="1"/>
        </w:rPr>
      </w:pPr>
    </w:p>
    <w:p w14:paraId="52000000">
      <w:pPr>
        <w:widowControl w:val="1"/>
        <w:spacing w:line="360" w:lineRule="auto"/>
        <w:ind w:firstLine="567" w:left="426"/>
        <w:jc w:val="both"/>
        <w:rPr>
          <w:b w:val="1"/>
        </w:rPr>
      </w:pPr>
      <w:r>
        <w:rPr>
          <w:b w:val="1"/>
        </w:rPr>
        <w:t>XIII</w:t>
      </w:r>
      <w:r>
        <w:rPr>
          <w:b w:val="1"/>
        </w:rPr>
        <w:t xml:space="preserve"> раздел</w:t>
      </w:r>
    </w:p>
    <w:p w14:paraId="53000000">
      <w:pPr>
        <w:widowControl w:val="1"/>
        <w:spacing w:line="360" w:lineRule="auto"/>
        <w:ind w:firstLine="567" w:left="426"/>
        <w:jc w:val="both"/>
        <w:rPr>
          <w:b w:val="1"/>
        </w:rPr>
      </w:pPr>
      <w:r>
        <w:rPr>
          <w:b w:val="1"/>
        </w:rPr>
        <w:t xml:space="preserve">Психолого-медико-педагогическое сопровождение </w:t>
      </w:r>
    </w:p>
    <w:p w14:paraId="54000000">
      <w:pPr>
        <w:pStyle w:val="Style_1"/>
        <w:widowControl w:val="1"/>
        <w:ind w:left="426"/>
        <w:jc w:val="both"/>
      </w:pPr>
      <w:r>
        <w:t>В данном разделе указываются трудности в освоении основной</w:t>
      </w:r>
      <w:r>
        <w:t xml:space="preserve"> общеобразовательной программы </w:t>
      </w:r>
      <w:r>
        <w:t>или адапти</w:t>
      </w:r>
      <w:r>
        <w:t xml:space="preserve">рованной программы </w:t>
      </w:r>
      <w:r>
        <w:t xml:space="preserve">дошкольного </w:t>
      </w:r>
      <w:r>
        <w:t>образования</w:t>
      </w:r>
      <w:r>
        <w:t>; в своем р</w:t>
      </w:r>
      <w:r>
        <w:t>азвитии; социальной адаптации, к</w:t>
      </w:r>
      <w:r>
        <w:t>аким специалистом воспитанник взят на сопровождение, сроки сопровождения.</w:t>
      </w:r>
    </w:p>
    <w:p w14:paraId="55000000">
      <w:pPr>
        <w:pStyle w:val="Style_1"/>
        <w:widowControl w:val="1"/>
        <w:ind w:left="426"/>
        <w:jc w:val="both"/>
      </w:pPr>
      <w:r>
        <w:t xml:space="preserve">Выносится коллегиальное заключение ПМПк. </w:t>
      </w:r>
    </w:p>
    <w:p w14:paraId="56000000">
      <w:pPr>
        <w:pStyle w:val="Style_1"/>
        <w:widowControl w:val="1"/>
        <w:ind w:left="426"/>
        <w:jc w:val="both"/>
      </w:pPr>
      <w:r>
        <w:t>После з</w:t>
      </w:r>
      <w:r>
        <w:t>аполнения Карты на обучающегося</w:t>
      </w:r>
      <w:r>
        <w:t xml:space="preserve"> необходимо ознакомить родителей (законных представителей) с результатами индивидуальных диагностических обследований, динамикой в развитии. </w:t>
      </w:r>
    </w:p>
    <w:p w14:paraId="57000000">
      <w:pPr>
        <w:widowControl w:val="1"/>
        <w:ind w:left="426"/>
        <w:jc w:val="both"/>
        <w:rPr>
          <w:color w:val="000000"/>
        </w:rPr>
      </w:pPr>
    </w:p>
    <w:p w14:paraId="58000000">
      <w:pPr>
        <w:widowControl w:val="1"/>
        <w:ind/>
        <w:jc w:val="right"/>
        <w:rPr>
          <w:sz w:val="26"/>
        </w:rPr>
      </w:pPr>
      <w:r>
        <w:t>Приложение</w:t>
      </w:r>
      <w:r>
        <w:t xml:space="preserve"> 2</w:t>
      </w:r>
      <w:r>
        <w:t xml:space="preserve"> к письму</w:t>
      </w:r>
    </w:p>
    <w:p w14:paraId="59000000">
      <w:pPr>
        <w:widowControl w:val="1"/>
        <w:tabs>
          <w:tab w:leader="none" w:pos="12480" w:val="left"/>
        </w:tabs>
        <w:spacing w:line="360" w:lineRule="auto"/>
        <w:ind/>
        <w:rPr>
          <w:sz w:val="28"/>
        </w:rPr>
      </w:pPr>
      <w:r>
        <w:rPr>
          <w:b w:val="1"/>
          <w:sz w:val="28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sz w:val="28"/>
        </w:rPr>
        <w:t>от ______№_______</w:t>
      </w:r>
    </w:p>
    <w:p w14:paraId="5A000000">
      <w:pPr>
        <w:widowControl w:val="1"/>
        <w:ind/>
        <w:jc w:val="center"/>
        <w:rPr>
          <w:b w:val="1"/>
          <w:sz w:val="28"/>
        </w:rPr>
      </w:pPr>
    </w:p>
    <w:p w14:paraId="5B000000">
      <w:pPr>
        <w:widowControl w:val="1"/>
        <w:ind/>
        <w:jc w:val="right"/>
        <w:rPr>
          <w:b w:val="1"/>
          <w:sz w:val="28"/>
        </w:rPr>
      </w:pPr>
    </w:p>
    <w:p w14:paraId="5C000000">
      <w:pPr>
        <w:widowControl w:val="1"/>
        <w:ind/>
        <w:jc w:val="center"/>
        <w:rPr>
          <w:b w:val="1"/>
          <w:sz w:val="28"/>
        </w:rPr>
      </w:pPr>
    </w:p>
    <w:p w14:paraId="5D000000">
      <w:pPr>
        <w:widowControl w:val="1"/>
        <w:ind/>
        <w:jc w:val="center"/>
        <w:rPr>
          <w:b w:val="1"/>
          <w:sz w:val="28"/>
        </w:rPr>
      </w:pPr>
    </w:p>
    <w:p w14:paraId="5E000000">
      <w:pPr>
        <w:widowControl w:val="1"/>
        <w:ind/>
        <w:jc w:val="center"/>
        <w:rPr>
          <w:b w:val="1"/>
          <w:sz w:val="28"/>
        </w:rPr>
      </w:pPr>
    </w:p>
    <w:p w14:paraId="5F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>КАРТА ИНДИВИДУАЛЬНОГО</w:t>
      </w:r>
      <w:r>
        <w:rPr>
          <w:b w:val="1"/>
          <w:sz w:val="28"/>
        </w:rPr>
        <w:t xml:space="preserve"> РАЗВИТИЯ РЕБЁНКА С ОВЗ</w:t>
      </w:r>
    </w:p>
    <w:p w14:paraId="60000000">
      <w:pPr>
        <w:widowControl w:val="1"/>
        <w:ind/>
        <w:jc w:val="center"/>
        <w:rPr>
          <w:b w:val="1"/>
          <w:sz w:val="28"/>
        </w:rPr>
      </w:pPr>
    </w:p>
    <w:p w14:paraId="61000000">
      <w:pPr>
        <w:widowControl w:val="1"/>
        <w:ind/>
        <w:jc w:val="center"/>
      </w:pPr>
    </w:p>
    <w:p w14:paraId="62000000">
      <w:pPr>
        <w:widowControl w:val="1"/>
        <w:ind/>
        <w:jc w:val="center"/>
      </w:pPr>
      <w:r>
        <w:t>ФАМИЛИЯ: ________________________</w:t>
      </w:r>
    </w:p>
    <w:p w14:paraId="63000000">
      <w:pPr>
        <w:widowControl w:val="1"/>
        <w:ind/>
        <w:jc w:val="center"/>
      </w:pPr>
    </w:p>
    <w:p w14:paraId="64000000">
      <w:pPr>
        <w:widowControl w:val="1"/>
        <w:ind/>
        <w:jc w:val="center"/>
      </w:pPr>
      <w:r>
        <w:t>ИМЯ: ______________________________</w:t>
      </w:r>
    </w:p>
    <w:p w14:paraId="65000000">
      <w:pPr>
        <w:widowControl w:val="1"/>
        <w:ind/>
        <w:jc w:val="center"/>
      </w:pPr>
    </w:p>
    <w:p w14:paraId="66000000">
      <w:pPr>
        <w:widowControl w:val="1"/>
        <w:ind/>
        <w:jc w:val="center"/>
      </w:pPr>
      <w:r>
        <w:t>ОТЧЕСТВО: ________________________</w:t>
      </w:r>
    </w:p>
    <w:p w14:paraId="67000000">
      <w:pPr>
        <w:widowControl w:val="1"/>
        <w:ind/>
        <w:jc w:val="center"/>
      </w:pPr>
    </w:p>
    <w:p w14:paraId="68000000">
      <w:pPr>
        <w:widowControl w:val="1"/>
        <w:ind/>
        <w:jc w:val="center"/>
      </w:pPr>
    </w:p>
    <w:p w14:paraId="69000000">
      <w:pPr>
        <w:widowControl w:val="1"/>
        <w:ind/>
        <w:jc w:val="center"/>
      </w:pPr>
      <w:r>
        <w:t xml:space="preserve">ДАТА </w:t>
      </w:r>
      <w:r>
        <w:t>РОЖДЕНИЯ: _</w:t>
      </w:r>
      <w:r>
        <w:t>_________________</w:t>
      </w:r>
    </w:p>
    <w:p w14:paraId="6A000000">
      <w:pPr>
        <w:widowControl w:val="1"/>
        <w:ind/>
        <w:jc w:val="center"/>
      </w:pPr>
    </w:p>
    <w:p w14:paraId="6B000000">
      <w:pPr>
        <w:widowControl w:val="1"/>
        <w:ind/>
        <w:jc w:val="center"/>
      </w:pPr>
    </w:p>
    <w:p w14:paraId="6C000000">
      <w:pPr>
        <w:widowControl w:val="1"/>
        <w:ind/>
        <w:jc w:val="center"/>
      </w:pPr>
      <w:r>
        <w:t>ДАТА ЗАПОЛНЕНИЯ: _</w:t>
      </w:r>
      <w:r>
        <w:t>______________</w:t>
      </w:r>
    </w:p>
    <w:p w14:paraId="6D000000">
      <w:pPr>
        <w:widowControl w:val="1"/>
        <w:ind/>
        <w:jc w:val="center"/>
      </w:pPr>
      <w:r>
        <w:t>______________</w:t>
      </w:r>
      <w:r>
        <w:t>_</w:t>
      </w:r>
    </w:p>
    <w:p w14:paraId="6E000000">
      <w:pPr>
        <w:widowControl w:val="1"/>
        <w:ind/>
        <w:jc w:val="center"/>
      </w:pPr>
      <w:r>
        <w:t>_______________</w:t>
      </w:r>
    </w:p>
    <w:p w14:paraId="6F000000">
      <w:pPr>
        <w:widowControl w:val="1"/>
        <w:ind/>
        <w:jc w:val="center"/>
      </w:pPr>
      <w:r>
        <w:t>_______________</w:t>
      </w:r>
    </w:p>
    <w:p w14:paraId="70000000">
      <w:pPr>
        <w:widowControl w:val="1"/>
        <w:ind w:left="2124"/>
        <w:jc w:val="center"/>
      </w:pPr>
    </w:p>
    <w:p w14:paraId="71000000">
      <w:pPr>
        <w:widowControl w:val="1"/>
        <w:ind w:left="2124"/>
        <w:jc w:val="center"/>
      </w:pPr>
    </w:p>
    <w:p w14:paraId="72000000">
      <w:pPr>
        <w:widowControl w:val="1"/>
        <w:ind/>
        <w:jc w:val="center"/>
        <w:rPr>
          <w:b w:val="1"/>
        </w:rPr>
      </w:pPr>
    </w:p>
    <w:p w14:paraId="73000000">
      <w:pPr>
        <w:widowControl w:val="1"/>
        <w:ind/>
        <w:jc w:val="center"/>
        <w:rPr>
          <w:b w:val="1"/>
        </w:rPr>
      </w:pPr>
    </w:p>
    <w:p w14:paraId="74000000">
      <w:pPr>
        <w:widowControl w:val="1"/>
        <w:ind/>
        <w:jc w:val="center"/>
        <w:rPr>
          <w:b w:val="1"/>
        </w:rPr>
      </w:pPr>
    </w:p>
    <w:p w14:paraId="75000000">
      <w:pPr>
        <w:widowControl w:val="1"/>
        <w:ind/>
        <w:jc w:val="center"/>
        <w:rPr>
          <w:b w:val="1"/>
        </w:rPr>
      </w:pPr>
    </w:p>
    <w:p w14:paraId="76000000">
      <w:pPr>
        <w:widowControl w:val="1"/>
        <w:ind/>
        <w:jc w:val="center"/>
        <w:rPr>
          <w:b w:val="1"/>
        </w:rPr>
      </w:pPr>
    </w:p>
    <w:p w14:paraId="77000000">
      <w:pPr>
        <w:widowControl w:val="1"/>
        <w:ind/>
        <w:jc w:val="center"/>
        <w:rPr>
          <w:b w:val="1"/>
        </w:rPr>
      </w:pPr>
    </w:p>
    <w:p w14:paraId="78000000">
      <w:pPr>
        <w:rPr>
          <w:b w:val="1"/>
        </w:rPr>
      </w:pPr>
    </w:p>
    <w:p w14:paraId="79000000">
      <w:pPr>
        <w:rPr>
          <w:b w:val="1"/>
        </w:rPr>
      </w:pPr>
    </w:p>
    <w:p w14:paraId="7A000000">
      <w:pPr>
        <w:rPr>
          <w:b w:val="1"/>
        </w:rPr>
      </w:pPr>
    </w:p>
    <w:p w14:paraId="7B000000">
      <w:pPr>
        <w:rPr>
          <w:b w:val="1"/>
        </w:rPr>
      </w:pPr>
    </w:p>
    <w:p w14:paraId="7C000000">
      <w:pPr>
        <w:rPr>
          <w:b w:val="1"/>
        </w:rPr>
      </w:pPr>
    </w:p>
    <w:p w14:paraId="7D000000">
      <w:pPr>
        <w:rPr>
          <w:b w:val="1"/>
        </w:rPr>
      </w:pPr>
    </w:p>
    <w:p w14:paraId="7E000000">
      <w:pPr>
        <w:rPr>
          <w:b w:val="1"/>
        </w:rPr>
      </w:pPr>
    </w:p>
    <w:p w14:paraId="7F000000">
      <w:pPr>
        <w:rPr>
          <w:b w:val="1"/>
        </w:rPr>
      </w:pPr>
    </w:p>
    <w:p w14:paraId="80000000">
      <w:pPr>
        <w:rPr>
          <w:b w:val="1"/>
        </w:rPr>
      </w:pPr>
      <w:r>
        <w:rPr>
          <w:b w:val="1"/>
        </w:rPr>
        <w:t>I</w:t>
      </w:r>
      <w:r>
        <w:rPr>
          <w:b w:val="1"/>
        </w:rPr>
        <w:t>.</w:t>
      </w:r>
      <w:r>
        <w:rPr>
          <w:b w:val="1"/>
        </w:rPr>
        <w:t xml:space="preserve"> Общие сведения: </w:t>
      </w:r>
    </w:p>
    <w:p w14:paraId="81000000">
      <w:r>
        <w:t>_____________________________________________</w:t>
      </w:r>
      <w:r>
        <w:t>_____</w:t>
      </w:r>
      <w:r>
        <w:t>___</w:t>
      </w:r>
      <w:r>
        <w:t xml:space="preserve">  </w:t>
      </w:r>
      <w:r>
        <w:t xml:space="preserve"> </w:t>
      </w:r>
      <w:r>
        <w:t>___________</w:t>
      </w:r>
    </w:p>
    <w:p w14:paraId="82000000">
      <w:pPr>
        <w:widowControl w:val="1"/>
        <w:pBdr>
          <w:bottom w:color="000000" w:space="1" w:sz="12" w:val="single"/>
        </w:pBdr>
        <w:ind/>
        <w:rPr>
          <w:vertAlign w:val="superscript"/>
        </w:rPr>
      </w:pPr>
      <w:r>
        <w:rPr>
          <w:vertAlign w:val="superscript"/>
        </w:rPr>
        <w:t xml:space="preserve">                                                  Ф.И.О. ребенка                                                      </w:t>
      </w:r>
      <w:r>
        <w:rPr>
          <w:vertAlign w:val="superscript"/>
        </w:rPr>
        <w:t xml:space="preserve">                </w:t>
      </w:r>
      <w:r>
        <w:rPr>
          <w:vertAlign w:val="superscript"/>
        </w:rPr>
        <w:t xml:space="preserve">                     </w:t>
      </w:r>
      <w:r>
        <w:rPr>
          <w:vertAlign w:val="superscript"/>
        </w:rPr>
        <w:t xml:space="preserve">                   </w:t>
      </w:r>
      <w:r>
        <w:rPr>
          <w:vertAlign w:val="superscript"/>
        </w:rPr>
        <w:t xml:space="preserve"> </w:t>
      </w:r>
      <w:r>
        <w:rPr>
          <w:vertAlign w:val="superscript"/>
        </w:rPr>
        <w:t>Дата рождения</w:t>
      </w:r>
    </w:p>
    <w:p w14:paraId="83000000">
      <w:pPr>
        <w:widowControl w:val="1"/>
        <w:pBdr>
          <w:bottom w:color="000000" w:space="1" w:sz="12" w:val="single"/>
        </w:pBdr>
        <w:ind/>
        <w:rPr>
          <w:vertAlign w:val="superscript"/>
        </w:rPr>
      </w:pPr>
      <w:r>
        <w:rPr>
          <w:vertAlign w:val="superscript"/>
        </w:rPr>
        <w:t>Название ОО</w:t>
      </w:r>
    </w:p>
    <w:p w14:paraId="84000000"/>
    <w:p w14:paraId="85000000">
      <w:pPr>
        <w:rPr>
          <w:b w:val="1"/>
        </w:rPr>
      </w:pPr>
      <w:r>
        <w:rPr>
          <w:b w:val="1"/>
        </w:rPr>
        <w:t>II</w:t>
      </w:r>
      <w:r>
        <w:rPr>
          <w:b w:val="1"/>
        </w:rPr>
        <w:t xml:space="preserve">. </w:t>
      </w:r>
      <w:r>
        <w:rPr>
          <w:b w:val="1"/>
        </w:rPr>
        <w:t xml:space="preserve">Заключение </w:t>
      </w:r>
      <w:r>
        <w:rPr>
          <w:b w:val="1"/>
        </w:rPr>
        <w:t>ТПМПК</w:t>
      </w:r>
    </w:p>
    <w:tbl>
      <w:tblPr>
        <w:tblStyle w:val="Style_2"/>
        <w:tblW w:type="auto" w:w="0"/>
        <w:tblInd w:type="dxa" w:w="250"/>
        <w:tblLayout w:type="fixed"/>
      </w:tblPr>
      <w:tblGrid>
        <w:gridCol w:w="3827"/>
        <w:gridCol w:w="1134"/>
        <w:gridCol w:w="1276"/>
        <w:gridCol w:w="3686"/>
        <w:gridCol w:w="1701"/>
        <w:gridCol w:w="2976"/>
      </w:tblGrid>
      <w:tr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6000000">
            <w:pPr>
              <w:rPr>
                <w:sz w:val="20"/>
              </w:rPr>
            </w:pP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7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8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Дата 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ПМПК</w:t>
            </w:r>
          </w:p>
        </w:tc>
        <w:tc>
          <w:tcPr>
            <w:tcW w:type="dxa" w:w="368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9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Заключение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A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Срок коррекционной</w:t>
            </w:r>
            <w:r>
              <w:rPr>
                <w:sz w:val="20"/>
              </w:rPr>
              <w:t xml:space="preserve"> работы</w:t>
            </w:r>
          </w:p>
        </w:tc>
        <w:tc>
          <w:tcPr>
            <w:tcW w:type="dxa" w:w="29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B000000">
            <w:pPr>
              <w:widowControl w:val="1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Рекомендации</w:t>
            </w:r>
          </w:p>
        </w:tc>
      </w:tr>
      <w:tr>
        <w:trPr>
          <w:trHeight w:hRule="atLeast" w:val="289"/>
        </w:trPr>
        <w:tc>
          <w:tcPr>
            <w:tcW w:type="dxa" w:w="3827"/>
            <w:tcBorders>
              <w:left w:color="000000" w:sz="4" w:val="single"/>
              <w:bottom w:color="000000" w:sz="4" w:val="single"/>
            </w:tcBorders>
            <w:shd w:fill="auto" w:val="clear"/>
          </w:tcPr>
          <w:p w14:paraId="8C000000">
            <w:pPr>
              <w:rPr>
                <w:sz w:val="20"/>
              </w:rPr>
            </w:pPr>
            <w:r>
              <w:rPr>
                <w:sz w:val="20"/>
              </w:rPr>
              <w:t xml:space="preserve">Заключение при поступлении в </w:t>
            </w:r>
            <w:r>
              <w:rPr>
                <w:sz w:val="20"/>
              </w:rPr>
              <w:t xml:space="preserve">образовательную организацию </w:t>
            </w:r>
          </w:p>
        </w:tc>
        <w:tc>
          <w:tcPr>
            <w:tcW w:type="dxa" w:w="1134"/>
            <w:tcBorders>
              <w:left w:color="000000" w:sz="4" w:val="single"/>
              <w:bottom w:color="000000" w:sz="4" w:val="single"/>
            </w:tcBorders>
            <w:shd w:fill="auto" w:val="clear"/>
          </w:tcPr>
          <w:p w14:paraId="8D000000">
            <w:pPr>
              <w:rPr>
                <w:sz w:val="20"/>
              </w:rPr>
            </w:pPr>
          </w:p>
        </w:tc>
        <w:tc>
          <w:tcPr>
            <w:tcW w:type="dxa" w:w="1276"/>
            <w:tcBorders>
              <w:left w:color="000000" w:sz="4" w:val="single"/>
              <w:bottom w:color="000000" w:sz="4" w:val="single"/>
            </w:tcBorders>
            <w:shd w:fill="auto" w:val="clear"/>
          </w:tcPr>
          <w:p w14:paraId="8E000000">
            <w:pPr>
              <w:rPr>
                <w:sz w:val="20"/>
              </w:rPr>
            </w:pPr>
          </w:p>
        </w:tc>
        <w:tc>
          <w:tcPr>
            <w:tcW w:type="dxa" w:w="3686"/>
            <w:tcBorders>
              <w:left w:color="000000" w:sz="4" w:val="single"/>
              <w:bottom w:color="000000" w:sz="4" w:val="single"/>
            </w:tcBorders>
            <w:shd w:fill="auto" w:val="clear"/>
          </w:tcPr>
          <w:p w14:paraId="8F000000">
            <w:pPr>
              <w:rPr>
                <w:sz w:val="20"/>
              </w:rPr>
            </w:pPr>
          </w:p>
          <w:p w14:paraId="90000000">
            <w:pPr>
              <w:rPr>
                <w:sz w:val="20"/>
              </w:rPr>
            </w:pPr>
          </w:p>
        </w:tc>
        <w:tc>
          <w:tcPr>
            <w:tcW w:type="dxa" w:w="1701"/>
            <w:tcBorders>
              <w:left w:color="000000" w:sz="4" w:val="single"/>
              <w:bottom w:color="000000" w:sz="4" w:val="single"/>
            </w:tcBorders>
            <w:shd w:fill="auto" w:val="clear"/>
          </w:tcPr>
          <w:p w14:paraId="91000000">
            <w:pPr>
              <w:rPr>
                <w:sz w:val="20"/>
              </w:rPr>
            </w:pPr>
          </w:p>
        </w:tc>
        <w:tc>
          <w:tcPr>
            <w:tcW w:type="dxa" w:w="2976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2000000">
            <w:pPr>
              <w:rPr>
                <w:sz w:val="22"/>
              </w:rPr>
            </w:pPr>
          </w:p>
        </w:tc>
      </w:tr>
      <w:tr>
        <w:trPr>
          <w:trHeight w:hRule="atLeast" w:val="289"/>
        </w:trPr>
        <w:tc>
          <w:tcPr>
            <w:tcW w:type="dxa" w:w="3827"/>
            <w:tcBorders>
              <w:left w:color="000000" w:sz="4" w:val="single"/>
              <w:bottom w:color="000000" w:sz="4" w:val="single"/>
            </w:tcBorders>
            <w:shd w:fill="auto" w:val="clear"/>
          </w:tcPr>
          <w:p w14:paraId="93000000">
            <w:pPr>
              <w:rPr>
                <w:sz w:val="20"/>
              </w:rPr>
            </w:pPr>
            <w:r>
              <w:rPr>
                <w:sz w:val="20"/>
              </w:rPr>
              <w:t>Заключение при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отчислении из</w:t>
            </w:r>
            <w:r>
              <w:rPr>
                <w:sz w:val="20"/>
              </w:rPr>
              <w:t xml:space="preserve"> образовательной организации</w:t>
            </w:r>
          </w:p>
        </w:tc>
        <w:tc>
          <w:tcPr>
            <w:tcW w:type="dxa" w:w="1134"/>
            <w:tcBorders>
              <w:left w:color="000000" w:sz="4" w:val="single"/>
              <w:bottom w:color="000000" w:sz="4" w:val="single"/>
            </w:tcBorders>
            <w:shd w:fill="auto" w:val="clear"/>
          </w:tcPr>
          <w:p w14:paraId="94000000">
            <w:pPr>
              <w:rPr>
                <w:sz w:val="20"/>
              </w:rPr>
            </w:pPr>
          </w:p>
        </w:tc>
        <w:tc>
          <w:tcPr>
            <w:tcW w:type="dxa" w:w="1276"/>
            <w:tcBorders>
              <w:left w:color="000000" w:sz="4" w:val="single"/>
              <w:bottom w:color="000000" w:sz="4" w:val="single"/>
            </w:tcBorders>
            <w:shd w:fill="auto" w:val="clear"/>
          </w:tcPr>
          <w:p w14:paraId="95000000">
            <w:pPr>
              <w:rPr>
                <w:sz w:val="20"/>
              </w:rPr>
            </w:pPr>
          </w:p>
        </w:tc>
        <w:tc>
          <w:tcPr>
            <w:tcW w:type="dxa" w:w="3686"/>
            <w:tcBorders>
              <w:left w:color="000000" w:sz="4" w:val="single"/>
              <w:bottom w:color="000000" w:sz="4" w:val="single"/>
            </w:tcBorders>
            <w:shd w:fill="auto" w:val="clear"/>
          </w:tcPr>
          <w:p w14:paraId="96000000">
            <w:pPr>
              <w:rPr>
                <w:sz w:val="20"/>
              </w:rPr>
            </w:pPr>
          </w:p>
        </w:tc>
        <w:tc>
          <w:tcPr>
            <w:tcW w:type="dxa" w:w="1701"/>
            <w:tcBorders>
              <w:left w:color="000000" w:sz="4" w:val="single"/>
              <w:bottom w:color="000000" w:sz="4" w:val="single"/>
            </w:tcBorders>
            <w:shd w:fill="auto" w:val="clear"/>
          </w:tcPr>
          <w:p w14:paraId="97000000">
            <w:pPr>
              <w:rPr>
                <w:sz w:val="20"/>
              </w:rPr>
            </w:pPr>
          </w:p>
        </w:tc>
        <w:tc>
          <w:tcPr>
            <w:tcW w:type="dxa" w:w="2976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8000000">
            <w:pPr>
              <w:rPr>
                <w:sz w:val="22"/>
              </w:rPr>
            </w:pPr>
          </w:p>
        </w:tc>
      </w:tr>
    </w:tbl>
    <w:p w14:paraId="99000000">
      <w:pPr>
        <w:rPr>
          <w:b w:val="1"/>
        </w:rPr>
      </w:pPr>
    </w:p>
    <w:p w14:paraId="9A000000">
      <w:pPr>
        <w:widowControl w:val="1"/>
        <w:ind w:left="142"/>
        <w:rPr>
          <w:b w:val="1"/>
        </w:rPr>
      </w:pPr>
      <w:r>
        <w:rPr>
          <w:b w:val="1"/>
        </w:rPr>
        <w:t>III</w:t>
      </w:r>
      <w:r>
        <w:rPr>
          <w:b w:val="1"/>
        </w:rPr>
        <w:t>. Посещаемость:</w:t>
      </w:r>
    </w:p>
    <w:tbl>
      <w:tblPr>
        <w:tblStyle w:val="Style_2"/>
        <w:tblW w:type="auto" w:w="0"/>
        <w:tblInd w:type="dxa" w:w="250"/>
        <w:tblLayout w:type="fixed"/>
      </w:tblPr>
      <w:tblGrid>
        <w:gridCol w:w="4961"/>
        <w:gridCol w:w="3119"/>
        <w:gridCol w:w="3118"/>
        <w:gridCol w:w="3402"/>
      </w:tblGrid>
      <w:tr>
        <w:tc>
          <w:tcPr>
            <w:tcW w:type="dxa" w:w="49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00000">
            <w:pPr>
              <w:rPr>
                <w:sz w:val="20"/>
              </w:rPr>
            </w:pP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20__- 20__ учебный год</w:t>
            </w:r>
          </w:p>
          <w:p w14:paraId="9D000000">
            <w:pPr>
              <w:widowControl w:val="1"/>
              <w:ind/>
              <w:jc w:val="center"/>
              <w:rPr>
                <w:sz w:val="20"/>
              </w:rPr>
            </w:pP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 учебный год</w:t>
            </w:r>
          </w:p>
          <w:p w14:paraId="9F000000">
            <w:pPr>
              <w:widowControl w:val="1"/>
              <w:ind/>
              <w:jc w:val="center"/>
              <w:rPr>
                <w:sz w:val="20"/>
              </w:rPr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0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 учебный год</w:t>
            </w:r>
          </w:p>
          <w:p w14:paraId="A1000000">
            <w:pPr>
              <w:widowControl w:val="1"/>
              <w:ind/>
              <w:jc w:val="center"/>
              <w:rPr>
                <w:sz w:val="20"/>
              </w:rPr>
            </w:pPr>
          </w:p>
        </w:tc>
      </w:tr>
      <w:tr>
        <w:tc>
          <w:tcPr>
            <w:tcW w:type="dxa" w:w="4961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A2000000">
            <w:pPr>
              <w:rPr>
                <w:sz w:val="20"/>
              </w:rPr>
            </w:pPr>
            <w:r>
              <w:rPr>
                <w:sz w:val="20"/>
              </w:rPr>
              <w:t>Всего посещений (дней)</w:t>
            </w:r>
          </w:p>
        </w:tc>
        <w:tc>
          <w:tcPr>
            <w:tcW w:type="dxa" w:w="3119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A3000000">
            <w:pPr>
              <w:rPr>
                <w:sz w:val="20"/>
              </w:rPr>
            </w:pPr>
          </w:p>
        </w:tc>
        <w:tc>
          <w:tcPr>
            <w:tcW w:type="dxa" w:w="3118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A4000000">
            <w:pPr>
              <w:rPr>
                <w:sz w:val="20"/>
              </w:rPr>
            </w:pPr>
          </w:p>
        </w:tc>
        <w:tc>
          <w:tcPr>
            <w:tcW w:type="dxa" w:w="3402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A5000000">
            <w:pPr>
              <w:rPr>
                <w:sz w:val="20"/>
              </w:rPr>
            </w:pPr>
          </w:p>
        </w:tc>
      </w:tr>
      <w:tr>
        <w:tc>
          <w:tcPr>
            <w:tcW w:type="dxa" w:w="4961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A6000000">
            <w:pPr>
              <w:rPr>
                <w:sz w:val="20"/>
              </w:rPr>
            </w:pPr>
            <w:r>
              <w:rPr>
                <w:sz w:val="20"/>
              </w:rPr>
              <w:t>Всего пропусков (дней)</w:t>
            </w:r>
          </w:p>
        </w:tc>
        <w:tc>
          <w:tcPr>
            <w:tcW w:type="dxa" w:w="3119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A7000000">
            <w:pPr>
              <w:rPr>
                <w:sz w:val="20"/>
              </w:rPr>
            </w:pPr>
          </w:p>
        </w:tc>
        <w:tc>
          <w:tcPr>
            <w:tcW w:type="dxa" w:w="3118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A8000000">
            <w:pPr>
              <w:rPr>
                <w:sz w:val="20"/>
              </w:rPr>
            </w:pPr>
          </w:p>
        </w:tc>
        <w:tc>
          <w:tcPr>
            <w:tcW w:type="dxa" w:w="3402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A9000000">
            <w:pPr>
              <w:rPr>
                <w:sz w:val="20"/>
              </w:rPr>
            </w:pPr>
          </w:p>
        </w:tc>
      </w:tr>
      <w:tr>
        <w:tc>
          <w:tcPr>
            <w:tcW w:type="dxa" w:w="4961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AA000000">
            <w:pPr>
              <w:rPr>
                <w:sz w:val="20"/>
              </w:rPr>
            </w:pPr>
            <w:r>
              <w:rPr>
                <w:sz w:val="20"/>
              </w:rPr>
              <w:t>Из них по болезни (дней)</w:t>
            </w:r>
          </w:p>
        </w:tc>
        <w:tc>
          <w:tcPr>
            <w:tcW w:type="dxa" w:w="3119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AB000000">
            <w:pPr>
              <w:rPr>
                <w:sz w:val="20"/>
              </w:rPr>
            </w:pPr>
          </w:p>
        </w:tc>
        <w:tc>
          <w:tcPr>
            <w:tcW w:type="dxa" w:w="3118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AC000000">
            <w:pPr>
              <w:rPr>
                <w:sz w:val="20"/>
              </w:rPr>
            </w:pPr>
          </w:p>
        </w:tc>
        <w:tc>
          <w:tcPr>
            <w:tcW w:type="dxa" w:w="3402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AD000000">
            <w:pPr>
              <w:rPr>
                <w:sz w:val="20"/>
              </w:rPr>
            </w:pPr>
          </w:p>
        </w:tc>
      </w:tr>
    </w:tbl>
    <w:p w14:paraId="AE000000">
      <w:pPr>
        <w:rPr>
          <w:sz w:val="22"/>
        </w:rPr>
      </w:pPr>
    </w:p>
    <w:p w14:paraId="AF000000">
      <w:pPr>
        <w:widowControl w:val="1"/>
        <w:ind w:left="142"/>
      </w:pPr>
      <w:r>
        <w:rPr>
          <w:b w:val="1"/>
        </w:rPr>
        <w:t>IV</w:t>
      </w:r>
      <w:r>
        <w:rPr>
          <w:b w:val="1"/>
        </w:rPr>
        <w:t>. Общие сведения о семье и условиях жизни ребенка</w:t>
      </w:r>
      <w:r>
        <w:t>:</w:t>
      </w:r>
    </w:p>
    <w:p w14:paraId="B0000000">
      <w:pPr>
        <w:widowControl w:val="1"/>
        <w:ind w:left="142"/>
        <w:rPr>
          <w:sz w:val="20"/>
        </w:rPr>
      </w:pPr>
      <w:r>
        <w:rPr>
          <w:sz w:val="20"/>
        </w:rPr>
        <w:t>Родители</w:t>
      </w:r>
      <w:r>
        <w:rPr>
          <w:sz w:val="20"/>
        </w:rPr>
        <w:t xml:space="preserve"> (законные </w:t>
      </w:r>
      <w:r>
        <w:rPr>
          <w:sz w:val="20"/>
        </w:rPr>
        <w:t>представители) ребенка</w:t>
      </w:r>
      <w:r>
        <w:rPr>
          <w:sz w:val="20"/>
        </w:rPr>
        <w:t xml:space="preserve"> (ФИО, г.р., образовательный уровень, профессия, место работы):</w:t>
      </w:r>
    </w:p>
    <w:p w14:paraId="B1000000">
      <w:pPr>
        <w:widowControl w:val="1"/>
        <w:ind w:left="142"/>
        <w:rPr>
          <w:sz w:val="20"/>
        </w:rPr>
      </w:pPr>
      <w:r>
        <w:rPr>
          <w:sz w:val="20"/>
        </w:rPr>
        <w:t>Мать ________________________________________________________________________</w:t>
      </w:r>
      <w:r>
        <w:rPr>
          <w:sz w:val="20"/>
        </w:rPr>
        <w:t>__________</w:t>
      </w:r>
      <w:r>
        <w:rPr>
          <w:sz w:val="20"/>
        </w:rPr>
        <w:t>___________________________________________</w:t>
      </w:r>
      <w:r>
        <w:rPr>
          <w:sz w:val="20"/>
        </w:rPr>
        <w:t>______________</w:t>
      </w:r>
      <w:r>
        <w:rPr>
          <w:sz w:val="20"/>
        </w:rPr>
        <w:t>___</w:t>
      </w:r>
    </w:p>
    <w:p w14:paraId="B2000000">
      <w:pPr>
        <w:widowControl w:val="1"/>
        <w:ind w:left="142"/>
        <w:rPr>
          <w:sz w:val="20"/>
        </w:rPr>
      </w:pPr>
      <w:r>
        <w:rPr>
          <w:sz w:val="20"/>
        </w:rPr>
        <w:t>_____________________________________________________________________________</w:t>
      </w:r>
      <w:r>
        <w:rPr>
          <w:sz w:val="20"/>
        </w:rPr>
        <w:t>__________</w:t>
      </w:r>
      <w:r>
        <w:rPr>
          <w:sz w:val="20"/>
        </w:rPr>
        <w:t>_________________________________________________________</w:t>
      </w:r>
      <w:r>
        <w:rPr>
          <w:sz w:val="20"/>
        </w:rPr>
        <w:t>___</w:t>
      </w:r>
    </w:p>
    <w:p w14:paraId="B3000000">
      <w:pPr>
        <w:widowControl w:val="1"/>
        <w:ind w:left="142"/>
        <w:rPr>
          <w:sz w:val="20"/>
        </w:rPr>
      </w:pPr>
      <w:r>
        <w:rPr>
          <w:sz w:val="20"/>
        </w:rPr>
        <w:t>Отец ________________________________________________________________________</w:t>
      </w:r>
      <w:r>
        <w:rPr>
          <w:sz w:val="20"/>
        </w:rPr>
        <w:t>__________</w:t>
      </w:r>
      <w:r>
        <w:rPr>
          <w:sz w:val="20"/>
        </w:rPr>
        <w:t>___</w:t>
      </w:r>
      <w:r>
        <w:rPr>
          <w:sz w:val="20"/>
        </w:rPr>
        <w:t>______________________________________________________</w:t>
      </w:r>
      <w:r>
        <w:rPr>
          <w:sz w:val="20"/>
        </w:rPr>
        <w:t>___</w:t>
      </w:r>
    </w:p>
    <w:p w14:paraId="B4000000">
      <w:pPr>
        <w:widowControl w:val="1"/>
        <w:ind w:left="142"/>
        <w:rPr>
          <w:sz w:val="20"/>
        </w:rPr>
      </w:pPr>
      <w:r>
        <w:rPr>
          <w:sz w:val="20"/>
        </w:rPr>
        <w:t xml:space="preserve">      ____________________________________________________________________________</w:t>
      </w:r>
      <w:r>
        <w:rPr>
          <w:sz w:val="20"/>
        </w:rPr>
        <w:t>___________</w:t>
      </w:r>
      <w:r>
        <w:rPr>
          <w:sz w:val="20"/>
        </w:rPr>
        <w:t>______________________________________________________</w:t>
      </w:r>
      <w:r>
        <w:rPr>
          <w:sz w:val="20"/>
        </w:rPr>
        <w:t>___</w:t>
      </w:r>
    </w:p>
    <w:p w14:paraId="B5000000">
      <w:pPr>
        <w:widowControl w:val="1"/>
        <w:ind w:left="142"/>
        <w:rPr>
          <w:sz w:val="20"/>
        </w:rPr>
      </w:pPr>
    </w:p>
    <w:tbl>
      <w:tblPr>
        <w:tblStyle w:val="Style_2"/>
        <w:tblW w:type="auto" w:w="0"/>
        <w:tblInd w:type="dxa" w:w="250"/>
        <w:tblLayout w:type="fixed"/>
      </w:tblPr>
      <w:tblGrid>
        <w:gridCol w:w="14600"/>
      </w:tblGrid>
      <w:tr>
        <w:tc>
          <w:tcPr>
            <w:tcW w:type="dxa" w:w="146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0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Сведения о сем</w:t>
            </w:r>
            <w:r>
              <w:rPr>
                <w:b w:val="1"/>
                <w:sz w:val="20"/>
              </w:rPr>
              <w:t>ье</w:t>
            </w:r>
          </w:p>
        </w:tc>
      </w:tr>
      <w:tr>
        <w:trPr>
          <w:trHeight w:hRule="atLeast" w:val="472"/>
        </w:trPr>
        <w:tc>
          <w:tcPr>
            <w:tcW w:type="dxa" w:w="14600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B7000000">
            <w:pPr>
              <w:rPr>
                <w:sz w:val="20"/>
              </w:rPr>
            </w:pPr>
          </w:p>
          <w:p w14:paraId="B8000000">
            <w:pPr>
              <w:rPr>
                <w:color w:val="00B050"/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  <w:tr>
        <w:tc>
          <w:tcPr>
            <w:tcW w:type="dxa" w:w="14600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B900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Домашние условия для развития</w:t>
            </w:r>
            <w:r>
              <w:rPr>
                <w:b w:val="1"/>
                <w:sz w:val="20"/>
              </w:rPr>
              <w:t xml:space="preserve">.    </w:t>
            </w:r>
            <w:r>
              <w:rPr>
                <w:b w:val="1"/>
                <w:sz w:val="20"/>
              </w:rPr>
              <w:t>Психологический климат</w:t>
            </w:r>
          </w:p>
        </w:tc>
      </w:tr>
      <w:tr>
        <w:tc>
          <w:tcPr>
            <w:tcW w:type="dxa" w:w="14600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BA000000">
            <w:pPr>
              <w:rPr>
                <w:sz w:val="20"/>
              </w:rPr>
            </w:pPr>
          </w:p>
          <w:p w14:paraId="BB000000">
            <w:pPr>
              <w:rPr>
                <w:color w:val="00B050"/>
                <w:sz w:val="20"/>
              </w:rPr>
            </w:pPr>
          </w:p>
        </w:tc>
      </w:tr>
      <w:tr>
        <w:tc>
          <w:tcPr>
            <w:tcW w:type="dxa" w:w="14600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BC00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Примечания</w:t>
            </w:r>
          </w:p>
        </w:tc>
      </w:tr>
      <w:tr>
        <w:tc>
          <w:tcPr>
            <w:tcW w:type="dxa" w:w="14600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BD000000">
            <w:pPr>
              <w:rPr>
                <w:sz w:val="20"/>
              </w:rPr>
            </w:pPr>
          </w:p>
          <w:p w14:paraId="BE000000">
            <w:pPr>
              <w:rPr>
                <w:color w:val="00B050"/>
                <w:sz w:val="20"/>
              </w:rPr>
            </w:pPr>
          </w:p>
        </w:tc>
      </w:tr>
    </w:tbl>
    <w:p w14:paraId="BF000000">
      <w:pPr>
        <w:rPr>
          <w:b w:val="1"/>
        </w:rPr>
      </w:pPr>
      <w:r>
        <w:rPr>
          <w:b w:val="1"/>
          <w:color w:val="4D4D4D"/>
        </w:rPr>
        <w:t>V</w:t>
      </w:r>
      <w:r>
        <w:rPr>
          <w:b w:val="1"/>
        </w:rPr>
        <w:t xml:space="preserve">. </w:t>
      </w:r>
      <w:r>
        <w:rPr>
          <w:b w:val="1"/>
        </w:rPr>
        <w:t>О</w:t>
      </w:r>
      <w:r>
        <w:rPr>
          <w:b w:val="1"/>
        </w:rPr>
        <w:t xml:space="preserve">собенности </w:t>
      </w:r>
      <w:r>
        <w:rPr>
          <w:b w:val="1"/>
        </w:rPr>
        <w:t>анамнеза</w:t>
      </w:r>
      <w:r>
        <w:rPr>
          <w:b w:val="1"/>
        </w:rPr>
        <w:t>: ___________________________________________________________________________________________________________________________________________________________________________________</w:t>
      </w:r>
      <w:r>
        <w:rPr>
          <w:b w:val="1"/>
        </w:rPr>
        <w:t>_________________________________________________________________________________________________</w:t>
      </w:r>
      <w:r>
        <w:rPr>
          <w:b w:val="1"/>
        </w:rPr>
        <w:t>________________________________________________________________________________________</w:t>
      </w:r>
      <w:r>
        <w:rPr>
          <w:b w:val="1"/>
        </w:rPr>
        <w:t>_</w:t>
      </w:r>
      <w:r>
        <w:rPr>
          <w:b w:val="1"/>
        </w:rPr>
        <w:t>_______________________________________________________________________________________________________________________</w:t>
      </w:r>
    </w:p>
    <w:p w14:paraId="C0000000">
      <w:pPr>
        <w:widowControl w:val="1"/>
        <w:pBdr>
          <w:bottom w:color="000000" w:space="1" w:sz="12" w:val="single"/>
        </w:pBdr>
        <w:ind/>
        <w:rPr>
          <w:b w:val="1"/>
          <w:sz w:val="22"/>
        </w:rPr>
      </w:pPr>
      <w:r>
        <w:rPr>
          <w:sz w:val="22"/>
        </w:rPr>
        <w:t xml:space="preserve">Перенесенные заболевания и другие факторы, </w:t>
      </w:r>
      <w:r>
        <w:rPr>
          <w:sz w:val="22"/>
        </w:rPr>
        <w:t>влияющие развитие</w:t>
      </w:r>
      <w:r>
        <w:rPr>
          <w:sz w:val="22"/>
        </w:rPr>
        <w:t xml:space="preserve"> ребенка </w:t>
      </w:r>
      <w:r>
        <w:rPr>
          <w:b w:val="1"/>
          <w:sz w:val="22"/>
        </w:rPr>
        <w:t>_____________</w:t>
      </w:r>
      <w:r>
        <w:rPr>
          <w:b w:val="1"/>
          <w:sz w:val="22"/>
        </w:rPr>
        <w:t>_____________</w:t>
      </w:r>
      <w:r>
        <w:rPr>
          <w:b w:val="1"/>
          <w:sz w:val="22"/>
        </w:rPr>
        <w:t>_________</w:t>
      </w:r>
      <w:r>
        <w:rPr>
          <w:b w:val="1"/>
          <w:sz w:val="22"/>
        </w:rPr>
        <w:t>__________________________________</w:t>
      </w:r>
    </w:p>
    <w:p w14:paraId="C1000000">
      <w:pPr>
        <w:widowControl w:val="1"/>
        <w:pBdr>
          <w:bottom w:color="000000" w:space="1" w:sz="12" w:val="single"/>
        </w:pBdr>
        <w:ind/>
        <w:rPr>
          <w:b w:val="1"/>
          <w:sz w:val="22"/>
        </w:rPr>
      </w:pPr>
    </w:p>
    <w:p w14:paraId="C2000000">
      <w:pPr>
        <w:numPr>
          <w:ilvl w:val="0"/>
          <w:numId w:val="3"/>
        </w:numPr>
        <w:rPr>
          <w:b w:val="1"/>
        </w:rPr>
      </w:pPr>
      <w:r>
        <w:rPr>
          <w:b w:val="1"/>
        </w:rPr>
        <w:t>Физическое развитие</w:t>
      </w:r>
    </w:p>
    <w:tbl>
      <w:tblPr>
        <w:tblStyle w:val="Style_2"/>
        <w:tblW w:type="auto" w:w="0"/>
        <w:tblInd w:type="dxa" w:w="250"/>
        <w:tblLayout w:type="fixed"/>
      </w:tblPr>
      <w:tblGrid>
        <w:gridCol w:w="2268"/>
        <w:gridCol w:w="1843"/>
        <w:gridCol w:w="2268"/>
        <w:gridCol w:w="2268"/>
        <w:gridCol w:w="2126"/>
        <w:gridCol w:w="2126"/>
        <w:gridCol w:w="2127"/>
      </w:tblGrid>
      <w:tr>
        <w:trPr>
          <w:trHeight w:hRule="atLeast" w:val="287"/>
        </w:trPr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00000">
            <w:pPr>
              <w:rPr>
                <w:sz w:val="20"/>
              </w:rPr>
            </w:pPr>
            <w:r>
              <w:rPr>
                <w:sz w:val="20"/>
              </w:rPr>
              <w:t xml:space="preserve">Период </w:t>
            </w:r>
          </w:p>
        </w:tc>
        <w:tc>
          <w:tcPr>
            <w:tcW w:type="dxa" w:w="18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 учебный год</w:t>
            </w:r>
          </w:p>
          <w:p w14:paraId="C5000000">
            <w:pPr>
              <w:widowControl w:val="1"/>
              <w:ind/>
              <w:jc w:val="center"/>
              <w:rPr>
                <w:sz w:val="20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</w:p>
          <w:p w14:paraId="C7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учебный год</w:t>
            </w:r>
          </w:p>
          <w:p w14:paraId="C8000000">
            <w:pPr>
              <w:widowControl w:val="1"/>
              <w:ind/>
              <w:jc w:val="center"/>
              <w:rPr>
                <w:sz w:val="20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20__- 20__ </w:t>
            </w:r>
          </w:p>
          <w:p w14:paraId="CA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20__- 20__ </w:t>
            </w:r>
          </w:p>
          <w:p w14:paraId="CC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D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20__- 20__</w:t>
            </w:r>
          </w:p>
          <w:p w14:paraId="CE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учебный год</w:t>
            </w:r>
          </w:p>
        </w:tc>
        <w:tc>
          <w:tcPr>
            <w:tcW w:type="dxa" w:w="21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F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20__- 20__ </w:t>
            </w:r>
          </w:p>
          <w:p w14:paraId="D0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</w:tr>
      <w:tr>
        <w:trPr>
          <w:trHeight w:hRule="atLeast" w:val="151"/>
        </w:trPr>
        <w:tc>
          <w:tcPr>
            <w:tcW w:type="dxa" w:w="2268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D1000000">
            <w:pPr>
              <w:rPr>
                <w:sz w:val="20"/>
              </w:rPr>
            </w:pPr>
            <w:r>
              <w:rPr>
                <w:sz w:val="20"/>
              </w:rPr>
              <w:t xml:space="preserve">"Д" учет </w:t>
            </w:r>
          </w:p>
        </w:tc>
        <w:tc>
          <w:tcPr>
            <w:tcW w:type="dxa" w:w="1843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D2000000">
            <w:pPr>
              <w:rPr>
                <w:sz w:val="20"/>
              </w:rPr>
            </w:pPr>
          </w:p>
        </w:tc>
        <w:tc>
          <w:tcPr>
            <w:tcW w:type="dxa" w:w="2268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D3000000">
            <w:pPr>
              <w:rPr>
                <w:sz w:val="20"/>
              </w:rPr>
            </w:pPr>
          </w:p>
        </w:tc>
        <w:tc>
          <w:tcPr>
            <w:tcW w:type="dxa" w:w="2268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D4000000">
            <w:pPr>
              <w:rPr>
                <w:sz w:val="20"/>
              </w:rPr>
            </w:pPr>
          </w:p>
        </w:tc>
        <w:tc>
          <w:tcPr>
            <w:tcW w:type="dxa" w:w="2126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D5000000">
            <w:pPr>
              <w:rPr>
                <w:sz w:val="20"/>
              </w:rPr>
            </w:pPr>
          </w:p>
        </w:tc>
        <w:tc>
          <w:tcPr>
            <w:tcW w:type="dxa" w:w="2126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D6000000">
            <w:pPr>
              <w:rPr>
                <w:sz w:val="20"/>
              </w:rPr>
            </w:pPr>
          </w:p>
        </w:tc>
        <w:tc>
          <w:tcPr>
            <w:tcW w:type="dxa" w:w="2127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D7000000">
            <w:pPr>
              <w:rPr>
                <w:sz w:val="20"/>
              </w:rPr>
            </w:pPr>
          </w:p>
        </w:tc>
      </w:tr>
      <w:tr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8000000">
            <w:pPr>
              <w:rPr>
                <w:sz w:val="20"/>
              </w:rPr>
            </w:pPr>
            <w:r>
              <w:rPr>
                <w:sz w:val="20"/>
              </w:rPr>
              <w:t>Группа здоровья</w:t>
            </w:r>
          </w:p>
        </w:tc>
        <w:tc>
          <w:tcPr>
            <w:tcW w:type="dxa" w:w="18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9000000">
            <w:pPr>
              <w:rPr>
                <w:sz w:val="20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00000">
            <w:pPr>
              <w:rPr>
                <w:sz w:val="20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00000">
            <w:pPr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C000000">
            <w:pPr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D000000">
            <w:pPr>
              <w:rPr>
                <w:sz w:val="20"/>
              </w:rPr>
            </w:pPr>
          </w:p>
        </w:tc>
        <w:tc>
          <w:tcPr>
            <w:tcW w:type="dxa" w:w="21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00000">
            <w:pPr>
              <w:rPr>
                <w:sz w:val="20"/>
              </w:rPr>
            </w:pPr>
          </w:p>
        </w:tc>
      </w:tr>
      <w:tr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F000000">
            <w:pPr>
              <w:rPr>
                <w:sz w:val="20"/>
              </w:rPr>
            </w:pPr>
            <w:r>
              <w:rPr>
                <w:sz w:val="20"/>
              </w:rPr>
              <w:t>Наличие инвалидности</w:t>
            </w:r>
          </w:p>
        </w:tc>
        <w:tc>
          <w:tcPr>
            <w:tcW w:type="dxa" w:w="18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00000">
            <w:pPr>
              <w:rPr>
                <w:sz w:val="20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00000">
            <w:pPr>
              <w:rPr>
                <w:sz w:val="20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2000000">
            <w:pPr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3000000">
            <w:pPr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4000000">
            <w:pPr>
              <w:rPr>
                <w:sz w:val="20"/>
              </w:rPr>
            </w:pPr>
          </w:p>
        </w:tc>
        <w:tc>
          <w:tcPr>
            <w:tcW w:type="dxa" w:w="21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5000000">
            <w:pPr>
              <w:rPr>
                <w:sz w:val="20"/>
              </w:rPr>
            </w:pPr>
          </w:p>
        </w:tc>
      </w:tr>
    </w:tbl>
    <w:p w14:paraId="E6000000">
      <w:pPr>
        <w:numPr>
          <w:ilvl w:val="0"/>
          <w:numId w:val="3"/>
        </w:numPr>
        <w:rPr>
          <w:b w:val="1"/>
        </w:rPr>
      </w:pPr>
      <w:r>
        <w:rPr>
          <w:b w:val="1"/>
        </w:rPr>
        <w:t>Особенности индивидуально-личностного и социального развития ребен</w:t>
      </w:r>
      <w:r>
        <w:rPr>
          <w:b w:val="1"/>
        </w:rPr>
        <w:t>ка</w:t>
      </w:r>
    </w:p>
    <w:tbl>
      <w:tblPr>
        <w:tblStyle w:val="Style_2"/>
        <w:tblW w:type="auto" w:w="0"/>
        <w:tblInd w:type="dxa" w:w="250"/>
        <w:tblLayout w:type="fixed"/>
      </w:tblPr>
      <w:tblGrid>
        <w:gridCol w:w="2410"/>
        <w:gridCol w:w="2693"/>
        <w:gridCol w:w="2977"/>
        <w:gridCol w:w="2268"/>
        <w:gridCol w:w="2551"/>
        <w:gridCol w:w="2126"/>
      </w:tblGrid>
      <w:tr>
        <w:trPr>
          <w:trHeight w:hRule="atLeast" w:val="401"/>
        </w:trPr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7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</w:p>
          <w:p w14:paraId="E8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9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</w:p>
          <w:p w14:paraId="EA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9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B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 - </w:t>
            </w:r>
            <w:r>
              <w:rPr>
                <w:sz w:val="20"/>
              </w:rPr>
              <w:t xml:space="preserve"> 20__</w:t>
            </w:r>
            <w:r>
              <w:rPr>
                <w:sz w:val="20"/>
              </w:rPr>
              <w:t xml:space="preserve"> </w:t>
            </w:r>
          </w:p>
          <w:p w14:paraId="EC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D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</w:p>
          <w:p w14:paraId="EE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F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  <w:r>
              <w:rPr>
                <w:sz w:val="20"/>
              </w:rPr>
              <w:t xml:space="preserve"> </w:t>
            </w:r>
          </w:p>
          <w:p w14:paraId="F0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1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</w:p>
          <w:p w14:paraId="F2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</w:tr>
      <w:tr>
        <w:trPr>
          <w:trHeight w:hRule="atLeast" w:val="340"/>
        </w:trPr>
        <w:tc>
          <w:tcPr>
            <w:tcW w:type="dxa" w:w="15025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300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 xml:space="preserve">             </w:t>
            </w:r>
            <w:r>
              <w:rPr>
                <w:b w:val="1"/>
                <w:sz w:val="20"/>
              </w:rPr>
              <w:t>Общение со взрослыми</w:t>
            </w:r>
          </w:p>
        </w:tc>
      </w:tr>
      <w:tr>
        <w:trPr>
          <w:trHeight w:hRule="atLeast" w:val="2147"/>
        </w:trPr>
        <w:tc>
          <w:tcPr>
            <w:tcW w:type="dxa" w:w="2410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F4000000">
            <w:r>
              <w:rPr>
                <w:sz w:val="20"/>
              </w:rPr>
              <w:t>(Не)вступает в контакт с незнакомым взрослым спокойно, легко, осторожно, с трудом, уходит от контакта; устанавливает контакт глаз, отводит взгляд; сотрудничает со взрослым (не)продолжительное время, уходит от контакта; требования воспитателя (не)понимает, (не)выполняет; помощь воспитателю (не)оказывает, (не)охотно; (не)уважительно относится к взрослым; (не)способен самостоятельно устанавливать адекватное взаимодействие с педагогом.</w:t>
            </w:r>
          </w:p>
        </w:tc>
        <w:tc>
          <w:tcPr>
            <w:tcW w:type="dxa" w:w="2693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F5000000">
            <w:pPr>
              <w:rPr>
                <w:sz w:val="20"/>
              </w:rPr>
            </w:pPr>
          </w:p>
        </w:tc>
        <w:tc>
          <w:tcPr>
            <w:tcW w:type="dxa" w:w="2977"/>
            <w:tcBorders>
              <w:left w:color="000000" w:sz="4" w:val="single"/>
              <w:bottom w:sz="4" w:val="nil"/>
              <w:right w:color="000000" w:sz="4" w:val="single"/>
            </w:tcBorders>
          </w:tcPr>
          <w:p w14:paraId="F6000000">
            <w:pPr>
              <w:rPr>
                <w:sz w:val="20"/>
              </w:rPr>
            </w:pPr>
            <w:r>
              <w:rPr>
                <w:sz w:val="20"/>
              </w:rPr>
              <w:t>(Н</w:t>
            </w:r>
            <w:r>
              <w:rPr>
                <w:sz w:val="20"/>
              </w:rPr>
              <w:t>е)</w:t>
            </w:r>
            <w:r>
              <w:rPr>
                <w:sz w:val="20"/>
              </w:rPr>
              <w:t>вступает в контакт с незнакомым взрослым спокойно, легко, осторожно, с трудом, уходит от контакта; устанавливает контакт глаз, отводит взгляд; сотрудничает со взрослым (не</w:t>
            </w:r>
            <w:r>
              <w:rPr>
                <w:sz w:val="20"/>
              </w:rPr>
              <w:t>)</w:t>
            </w:r>
            <w:r>
              <w:rPr>
                <w:sz w:val="20"/>
              </w:rPr>
              <w:t xml:space="preserve">продолжительное время, уходит от контакта; требования воспитателя (не)понимает, (не)выполняет; </w:t>
            </w:r>
            <w:r>
              <w:rPr>
                <w:sz w:val="20"/>
              </w:rPr>
              <w:t>помощь воспитателю (не)</w:t>
            </w:r>
            <w:r>
              <w:rPr>
                <w:sz w:val="20"/>
              </w:rPr>
              <w:t>оказывает, (не)охотно; (не)уважительно относится к взрослым</w:t>
            </w:r>
            <w:r>
              <w:rPr>
                <w:sz w:val="20"/>
              </w:rPr>
              <w:t>; (не)способен самостоятельно устанавливать адекватное взаимодействие с педагогом.</w:t>
            </w:r>
          </w:p>
        </w:tc>
        <w:tc>
          <w:tcPr>
            <w:tcW w:type="dxa" w:w="2268"/>
            <w:tcBorders>
              <w:left w:color="000000" w:sz="4" w:val="single"/>
              <w:bottom w:sz="4" w:val="nil"/>
              <w:right w:color="000000" w:sz="4" w:val="single"/>
            </w:tcBorders>
          </w:tcPr>
          <w:p w14:paraId="F7000000">
            <w:pPr>
              <w:rPr>
                <w:sz w:val="20"/>
              </w:rPr>
            </w:pPr>
          </w:p>
        </w:tc>
        <w:tc>
          <w:tcPr>
            <w:tcW w:type="dxa" w:w="2551"/>
            <w:tcBorders>
              <w:left w:color="000000" w:sz="4" w:val="single"/>
              <w:bottom w:sz="4" w:val="nil"/>
              <w:right w:color="000000" w:sz="4" w:val="single"/>
            </w:tcBorders>
          </w:tcPr>
          <w:p w14:paraId="F8000000">
            <w:pPr>
              <w:rPr>
                <w:sz w:val="20"/>
              </w:rPr>
            </w:pPr>
            <w:r>
              <w:rPr>
                <w:sz w:val="20"/>
              </w:rPr>
              <w:t>(Н</w:t>
            </w:r>
            <w:r>
              <w:rPr>
                <w:sz w:val="20"/>
              </w:rPr>
              <w:t>е)</w:t>
            </w:r>
            <w:r>
              <w:rPr>
                <w:sz w:val="20"/>
              </w:rPr>
              <w:t>вступает в контакт с незнакомым взрослым спокойно, легко, осторожно, с трудом, уходит от контакта; устанавливает контакт глаз, отводит взгляд; сотрудничает со взрослым (не</w:t>
            </w:r>
            <w:r>
              <w:rPr>
                <w:sz w:val="20"/>
              </w:rPr>
              <w:t>)</w:t>
            </w:r>
            <w:r>
              <w:rPr>
                <w:sz w:val="20"/>
              </w:rPr>
              <w:t xml:space="preserve">продолжительное время, уходит от контакта; требования воспитателя (не)понимает, (не)выполняет; </w:t>
            </w:r>
            <w:r>
              <w:rPr>
                <w:sz w:val="20"/>
              </w:rPr>
              <w:t>помощь воспитателю (не)</w:t>
            </w:r>
            <w:r>
              <w:rPr>
                <w:sz w:val="20"/>
              </w:rPr>
              <w:t>оказывает, (не)охотно; (не)уважительно относится к взрослым</w:t>
            </w:r>
            <w:r>
              <w:rPr>
                <w:sz w:val="20"/>
              </w:rPr>
              <w:t>; (не)способен самостоятельно устанавливать адекватное взаимодействие с педагогом.</w:t>
            </w:r>
          </w:p>
        </w:tc>
        <w:tc>
          <w:tcPr>
            <w:tcW w:type="dxa" w:w="2126"/>
            <w:tcBorders>
              <w:left w:color="000000" w:sz="4" w:val="single"/>
              <w:bottom w:sz="4" w:val="nil"/>
              <w:right w:color="000000" w:sz="4" w:val="single"/>
            </w:tcBorders>
          </w:tcPr>
          <w:p w14:paraId="F9000000">
            <w:pPr>
              <w:rPr>
                <w:sz w:val="20"/>
              </w:rPr>
            </w:pPr>
          </w:p>
        </w:tc>
      </w:tr>
      <w:tr>
        <w:trPr>
          <w:trHeight w:hRule="atLeast" w:val="80"/>
        </w:trPr>
        <w:tc>
          <w:tcPr>
            <w:tcW w:type="dxa" w:w="2410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693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977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FA000000">
            <w:pPr>
              <w:rPr>
                <w:sz w:val="20"/>
              </w:rPr>
            </w:pPr>
          </w:p>
        </w:tc>
        <w:tc>
          <w:tcPr>
            <w:tcW w:type="dxa" w:w="2268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FB000000">
            <w:pPr>
              <w:widowControl w:val="1"/>
              <w:ind/>
              <w:jc w:val="center"/>
              <w:rPr>
                <w:sz w:val="20"/>
              </w:rPr>
            </w:pPr>
          </w:p>
        </w:tc>
        <w:tc>
          <w:tcPr>
            <w:tcW w:type="dxa" w:w="2551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FC000000">
            <w:pPr>
              <w:rPr>
                <w:sz w:val="20"/>
              </w:rPr>
            </w:pPr>
          </w:p>
        </w:tc>
        <w:tc>
          <w:tcPr>
            <w:tcW w:type="dxa" w:w="2126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FD000000">
            <w:pPr>
              <w:widowControl w:val="1"/>
              <w:ind/>
              <w:jc w:val="center"/>
              <w:rPr>
                <w:sz w:val="20"/>
              </w:rPr>
            </w:pPr>
          </w:p>
        </w:tc>
      </w:tr>
      <w:tr>
        <w:trPr>
          <w:trHeight w:hRule="atLeast" w:val="111"/>
        </w:trPr>
        <w:tc>
          <w:tcPr>
            <w:tcW w:type="dxa" w:w="10348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b w:val="1"/>
                <w:sz w:val="20"/>
              </w:rPr>
              <w:t xml:space="preserve">                                                                                      </w:t>
            </w:r>
            <w:r>
              <w:rPr>
                <w:b w:val="1"/>
                <w:sz w:val="20"/>
              </w:rPr>
              <w:t xml:space="preserve">              </w:t>
            </w:r>
            <w:r>
              <w:rPr>
                <w:b w:val="1"/>
                <w:sz w:val="20"/>
              </w:rPr>
              <w:t>Общение с детьми</w:t>
            </w:r>
            <w:r>
              <w:rPr>
                <w:b w:val="1"/>
                <w:sz w:val="20"/>
              </w:rPr>
              <w:t xml:space="preserve"> (поведение в группе)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F000000">
            <w:pPr>
              <w:widowControl w:val="1"/>
              <w:ind/>
              <w:jc w:val="center"/>
              <w:rPr>
                <w:b w:val="1"/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0010000">
            <w:pPr>
              <w:widowControl w:val="1"/>
              <w:ind/>
              <w:jc w:val="center"/>
              <w:rPr>
                <w:b w:val="1"/>
                <w:sz w:val="20"/>
              </w:rPr>
            </w:pPr>
          </w:p>
        </w:tc>
      </w:tr>
      <w:tr>
        <w:trPr>
          <w:trHeight w:hRule="atLeast" w:val="111"/>
        </w:trPr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1010000">
            <w:pPr>
              <w:rPr>
                <w:sz w:val="20"/>
              </w:rPr>
            </w:pPr>
            <w:r>
              <w:rPr>
                <w:sz w:val="20"/>
              </w:rPr>
              <w:t>(Н</w:t>
            </w:r>
            <w:r>
              <w:rPr>
                <w:sz w:val="20"/>
              </w:rPr>
              <w:t>е)</w:t>
            </w:r>
            <w:r>
              <w:rPr>
                <w:sz w:val="20"/>
              </w:rPr>
              <w:t>взаимодействует с детьми не) продолжительное время; мешает другим детям в играх, часто ссорится, конфликтует, дерется, стремится привлечь к себе внимание; (не)уважительно относится к сверстникам; (не)считается с мнением других; (не)оказывает помощь; (не)способен разрешать самостоятельно конфликты; отношения со сверстниками ровные, равнодушные, негативные, избирательные.</w:t>
            </w:r>
          </w:p>
          <w:p w14:paraId="02010000">
            <w:pPr>
              <w:rPr>
                <w:sz w:val="20"/>
              </w:rPr>
            </w:pPr>
            <w:r>
              <w:rPr>
                <w:sz w:val="20"/>
              </w:rPr>
              <w:t>Нормы поведения в коллективе (не)знает, (не) соблюдает;</w:t>
            </w:r>
            <w:r>
              <w:rPr>
                <w:sz w:val="20"/>
              </w:rPr>
              <w:t xml:space="preserve"> (не)умеет сдерживать непроизвольные эмоции и желания.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3010000">
            <w:pPr>
              <w:widowControl w:val="1"/>
              <w:ind/>
              <w:jc w:val="center"/>
              <w:rPr>
                <w:sz w:val="20"/>
              </w:rPr>
            </w:pPr>
          </w:p>
        </w:tc>
        <w:tc>
          <w:tcPr>
            <w:tcW w:type="dxa" w:w="29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4010000">
            <w:pPr>
              <w:rPr>
                <w:sz w:val="20"/>
              </w:rPr>
            </w:pPr>
            <w:r>
              <w:rPr>
                <w:sz w:val="20"/>
              </w:rPr>
              <w:t>(Н</w:t>
            </w:r>
            <w:r>
              <w:rPr>
                <w:sz w:val="20"/>
              </w:rPr>
              <w:t>е)</w:t>
            </w:r>
            <w:r>
              <w:rPr>
                <w:sz w:val="20"/>
              </w:rPr>
              <w:t>взаимодействует с детьми не) продолжительное время; мешает другим детям в играх, часто ссорится, конфликтует, дерется, стремится привлечь к себе внимание; (не)уважительно относится к сверстникам; (не)считается с мнением других; (не)оказывает помощь; (не)способен разрешать самостоятельно конфликты; отношения со сверстниками ровные, равнодушные, негативные, избирательные.</w:t>
            </w:r>
          </w:p>
          <w:p w14:paraId="05010000">
            <w:pPr>
              <w:rPr>
                <w:sz w:val="20"/>
              </w:rPr>
            </w:pPr>
            <w:r>
              <w:rPr>
                <w:sz w:val="20"/>
              </w:rPr>
              <w:t>Нормы поведения в коллективе (не)знает, (не) соблюдает;</w:t>
            </w:r>
            <w:r>
              <w:rPr>
                <w:sz w:val="20"/>
              </w:rPr>
              <w:t xml:space="preserve"> (не)умеет сдерживать непроизвольные эмоции и желания.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6010000">
            <w:pPr>
              <w:widowControl w:val="1"/>
              <w:ind/>
              <w:jc w:val="center"/>
              <w:rPr>
                <w:sz w:val="20"/>
              </w:rPr>
            </w:pP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7010000">
            <w:pPr>
              <w:rPr>
                <w:sz w:val="20"/>
              </w:rPr>
            </w:pPr>
            <w:r>
              <w:rPr>
                <w:sz w:val="20"/>
              </w:rPr>
              <w:t>(Н</w:t>
            </w:r>
            <w:r>
              <w:rPr>
                <w:sz w:val="20"/>
              </w:rPr>
              <w:t>е)</w:t>
            </w:r>
            <w:r>
              <w:rPr>
                <w:sz w:val="20"/>
              </w:rPr>
              <w:t>взаимодействует с детьми не) продолжительное время; мешает другим детям в играх, часто ссорится, конфликтует, дерется, стремится привлечь к себе внимание; (не)уважительно относится к сверстникам; (не)считается с мнением других; (не)оказывает помощь; (не)способен разрешать самостоятельно конфликты; отношения со сверстниками ровные, равнодушные, негативные, избирательные.</w:t>
            </w:r>
          </w:p>
          <w:p w14:paraId="08010000">
            <w:pPr>
              <w:rPr>
                <w:sz w:val="20"/>
              </w:rPr>
            </w:pPr>
            <w:r>
              <w:rPr>
                <w:sz w:val="20"/>
              </w:rPr>
              <w:t>Нормы поведения в коллективе (не)знает, (не) соблюдает;</w:t>
            </w:r>
            <w:r>
              <w:rPr>
                <w:sz w:val="20"/>
              </w:rPr>
              <w:t xml:space="preserve"> (не)умеет сдерживать непроизвольные эмоции и желания.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9010000">
            <w:pPr>
              <w:widowControl w:val="1"/>
              <w:ind/>
              <w:jc w:val="center"/>
              <w:rPr>
                <w:sz w:val="20"/>
              </w:rPr>
            </w:pPr>
          </w:p>
        </w:tc>
      </w:tr>
      <w:tr>
        <w:trPr>
          <w:trHeight w:hRule="atLeast" w:val="127"/>
        </w:trPr>
        <w:tc>
          <w:tcPr>
            <w:tcW w:type="dxa" w:w="15025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 xml:space="preserve">                </w:t>
            </w:r>
            <w:r>
              <w:rPr>
                <w:b w:val="1"/>
                <w:sz w:val="20"/>
              </w:rPr>
              <w:t xml:space="preserve">                                                         </w:t>
            </w:r>
            <w:r>
              <w:rPr>
                <w:b w:val="1"/>
                <w:sz w:val="20"/>
              </w:rPr>
              <w:t>Социально-бытовые навыки</w:t>
            </w:r>
          </w:p>
        </w:tc>
      </w:tr>
      <w:tr>
        <w:trPr>
          <w:trHeight w:hRule="atLeast" w:val="971"/>
        </w:trPr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>Куль</w:t>
            </w:r>
            <w:r>
              <w:rPr>
                <w:sz w:val="20"/>
              </w:rPr>
              <w:t>турно-гигиенические навыки (не)</w:t>
            </w:r>
            <w:r>
              <w:rPr>
                <w:sz w:val="20"/>
              </w:rPr>
              <w:t>сформированы соответственно возрасту;</w:t>
            </w:r>
            <w:r>
              <w:rPr>
                <w:sz w:val="20"/>
              </w:rPr>
              <w:t xml:space="preserve"> внешний вид (не)</w:t>
            </w:r>
            <w:r>
              <w:rPr>
                <w:sz w:val="20"/>
              </w:rPr>
              <w:t>опрятен; (</w:t>
            </w:r>
            <w:r>
              <w:rPr>
                <w:sz w:val="20"/>
              </w:rPr>
              <w:t>не)</w:t>
            </w:r>
            <w:r>
              <w:rPr>
                <w:sz w:val="20"/>
              </w:rPr>
              <w:t>сформированы навыки собственной гигиены</w:t>
            </w:r>
            <w:r>
              <w:rPr>
                <w:sz w:val="20"/>
              </w:rPr>
              <w:t>; (не)</w:t>
            </w:r>
            <w:r>
              <w:rPr>
                <w:sz w:val="20"/>
              </w:rPr>
              <w:t>сформированы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навыки культуры поведения за столом. 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C010000">
            <w:pPr>
              <w:widowControl w:val="1"/>
              <w:ind/>
              <w:jc w:val="both"/>
              <w:rPr>
                <w:sz w:val="20"/>
              </w:rPr>
            </w:pPr>
          </w:p>
        </w:tc>
        <w:tc>
          <w:tcPr>
            <w:tcW w:type="dxa" w:w="29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>Куль</w:t>
            </w:r>
            <w:r>
              <w:rPr>
                <w:sz w:val="20"/>
              </w:rPr>
              <w:t>турно-гигиенические навыки (не)</w:t>
            </w:r>
            <w:r>
              <w:rPr>
                <w:sz w:val="20"/>
              </w:rPr>
              <w:t>сформированы соответственно возрасту;</w:t>
            </w:r>
            <w:r>
              <w:rPr>
                <w:sz w:val="20"/>
              </w:rPr>
              <w:t xml:space="preserve"> внешний вид (не)</w:t>
            </w:r>
            <w:r>
              <w:rPr>
                <w:sz w:val="20"/>
              </w:rPr>
              <w:t>опрятен; (</w:t>
            </w:r>
            <w:r>
              <w:rPr>
                <w:sz w:val="20"/>
              </w:rPr>
              <w:t>не)</w:t>
            </w:r>
            <w:r>
              <w:rPr>
                <w:sz w:val="20"/>
              </w:rPr>
              <w:t>сформированы навыки собственной гигиены</w:t>
            </w:r>
            <w:r>
              <w:rPr>
                <w:sz w:val="20"/>
              </w:rPr>
              <w:t>; (не)</w:t>
            </w:r>
            <w:r>
              <w:rPr>
                <w:sz w:val="20"/>
              </w:rPr>
              <w:t>сформированы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навыки культуры поведения за столом.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E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10000">
            <w:pPr>
              <w:widowControl w:val="1"/>
              <w:tabs>
                <w:tab w:leader="none" w:pos="4120" w:val="left"/>
              </w:tabs>
              <w:ind/>
              <w:rPr>
                <w:sz w:val="20"/>
              </w:rPr>
            </w:pPr>
            <w:r>
              <w:rPr>
                <w:sz w:val="20"/>
              </w:rPr>
              <w:t>Куль</w:t>
            </w:r>
            <w:r>
              <w:rPr>
                <w:sz w:val="20"/>
              </w:rPr>
              <w:t>турно-гигиенические навыки (не)</w:t>
            </w:r>
            <w:r>
              <w:rPr>
                <w:sz w:val="20"/>
              </w:rPr>
              <w:t>сформированы соответственно возрасту;</w:t>
            </w:r>
            <w:r>
              <w:rPr>
                <w:sz w:val="20"/>
              </w:rPr>
              <w:t xml:space="preserve"> внешний вид (не)</w:t>
            </w:r>
            <w:r>
              <w:rPr>
                <w:sz w:val="20"/>
              </w:rPr>
              <w:t>опрятен; (</w:t>
            </w:r>
            <w:r>
              <w:rPr>
                <w:sz w:val="20"/>
              </w:rPr>
              <w:t>не)</w:t>
            </w:r>
            <w:r>
              <w:rPr>
                <w:sz w:val="20"/>
              </w:rPr>
              <w:t>сформированы навыки собственной гигиены</w:t>
            </w:r>
            <w:r>
              <w:rPr>
                <w:sz w:val="20"/>
              </w:rPr>
              <w:t>; (не)</w:t>
            </w:r>
            <w:r>
              <w:rPr>
                <w:sz w:val="20"/>
              </w:rPr>
              <w:t>сформированы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навыки культуры поведения за столом.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</w:tr>
      <w:tr>
        <w:tc>
          <w:tcPr>
            <w:tcW w:type="dxa" w:w="15025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10000">
            <w:pPr>
              <w:widowControl w:val="1"/>
              <w:ind w:right="-10"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 xml:space="preserve">                                                  </w:t>
            </w:r>
            <w:r>
              <w:rPr>
                <w:b w:val="1"/>
                <w:sz w:val="20"/>
              </w:rPr>
              <w:t>Эмоциональное состояние</w:t>
            </w:r>
            <w:r>
              <w:rPr>
                <w:b w:val="1"/>
                <w:sz w:val="20"/>
              </w:rPr>
              <w:t xml:space="preserve"> (индивидуальные особенности, проявления темперамента и характера)</w:t>
            </w:r>
          </w:p>
        </w:tc>
      </w:tr>
      <w:tr>
        <w:trPr>
          <w:trHeight w:hRule="atLeast" w:val="411"/>
        </w:trPr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2010000">
            <w:pPr>
              <w:widowControl w:val="1"/>
              <w:ind w:right="-73"/>
              <w:jc w:val="both"/>
              <w:rPr>
                <w:sz w:val="20"/>
              </w:rPr>
            </w:pPr>
            <w:r>
              <w:rPr>
                <w:sz w:val="20"/>
              </w:rPr>
              <w:t xml:space="preserve">(Не)адекватные переживания. </w:t>
            </w:r>
            <w:r>
              <w:rPr>
                <w:sz w:val="20"/>
              </w:rPr>
              <w:t>Преобладающее настроение: спокойное</w:t>
            </w:r>
            <w:r>
              <w:rPr>
                <w:sz w:val="20"/>
              </w:rPr>
              <w:t xml:space="preserve">, положительное, отрицательное, </w:t>
            </w:r>
            <w:r>
              <w:rPr>
                <w:sz w:val="20"/>
              </w:rPr>
              <w:t>нейтральное, приподнятое, характерна неустойч</w:t>
            </w:r>
            <w:r>
              <w:rPr>
                <w:sz w:val="20"/>
              </w:rPr>
              <w:t xml:space="preserve">ивость </w:t>
            </w:r>
            <w:r>
              <w:rPr>
                <w:sz w:val="20"/>
              </w:rPr>
              <w:t>настроения, частая смена настроений; мимика и жесты - невыраженные, м</w:t>
            </w:r>
            <w:r>
              <w:rPr>
                <w:sz w:val="20"/>
              </w:rPr>
              <w:t>аловыраженные, ярко выраженные;</w:t>
            </w:r>
            <w:r>
              <w:rPr>
                <w:sz w:val="20"/>
              </w:rPr>
              <w:t xml:space="preserve"> (не)умение сдерживать с</w:t>
            </w:r>
            <w:r>
              <w:rPr>
                <w:sz w:val="20"/>
              </w:rPr>
              <w:t xml:space="preserve">вои эмоции, достигать цели;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>сформированы волевые привычки</w:t>
            </w:r>
            <w:r>
              <w:rPr>
                <w:sz w:val="20"/>
              </w:rPr>
              <w:t>.</w:t>
            </w:r>
          </w:p>
          <w:p w14:paraId="13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 xml:space="preserve">Двигательная расторможенность, импульсивность, вспыльчивость, несдержанность, агрессивность, медлительность, заторможенность, малообщительность, </w:t>
            </w:r>
            <w:r>
              <w:rPr>
                <w:sz w:val="20"/>
              </w:rPr>
              <w:t>к</w:t>
            </w:r>
            <w:r>
              <w:rPr>
                <w:sz w:val="20"/>
              </w:rPr>
              <w:t xml:space="preserve">оммуникабельность, энергичность, эмоциональность, подвижность, </w:t>
            </w:r>
            <w:r>
              <w:rPr>
                <w:sz w:val="20"/>
              </w:rPr>
              <w:t>терпеливость и самообладание, обидчивость, тревожность, неуверенность, стеснительность, замкнутость, упрямство, негативизм, доброжелательность, отзывчивость, эгоистичность, , неорганизованность, настойчивость, инициативность, несамостоятельность, трудолюбие, (не)дисциплинированность, плаксивость.</w:t>
            </w:r>
            <w:r>
              <w:rPr>
                <w:sz w:val="16"/>
              </w:rPr>
              <w:t xml:space="preserve"> 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4010000">
            <w:pPr>
              <w:widowControl w:val="1"/>
              <w:ind w:right="-73"/>
              <w:jc w:val="both"/>
              <w:rPr>
                <w:sz w:val="20"/>
              </w:rPr>
            </w:pPr>
          </w:p>
        </w:tc>
        <w:tc>
          <w:tcPr>
            <w:tcW w:type="dxa" w:w="29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10000">
            <w:pPr>
              <w:widowControl w:val="1"/>
              <w:ind w:right="-73"/>
              <w:jc w:val="both"/>
              <w:rPr>
                <w:sz w:val="20"/>
              </w:rPr>
            </w:pPr>
            <w:r>
              <w:rPr>
                <w:sz w:val="20"/>
              </w:rPr>
              <w:t>(Не)адекватные переживания. Преобладающее настроение: спокойное, положительное, отрицательное, нейтральное, приподнятое, характерна неустойчивость настроения, частая смена настроений; мимика и жесты - невыраженные, маловыраженные, ярко выраженные; (не)умение сдерживать свои эмоции, достигать цели; (не)сформированы волевые привычки.</w:t>
            </w:r>
          </w:p>
          <w:p w14:paraId="16010000">
            <w:pPr>
              <w:widowControl w:val="1"/>
              <w:ind w:right="-73"/>
              <w:jc w:val="both"/>
              <w:rPr>
                <w:sz w:val="20"/>
              </w:rPr>
            </w:pPr>
            <w:r>
              <w:rPr>
                <w:sz w:val="20"/>
              </w:rPr>
              <w:t>Двигательная расторможенность, импульсивность, вспыльчивость, несдержанность, агрессивность, медлительность, заторможенность, малообщительность, коммуникабельность, энергичность, эмоциональность, подвижность, терпеливость и самообладание, обидчивость, тревожность, неуверенность, стеснительность, замкнутость, упрямство, негативизм, доброжелательность, отзывчивость, эгоистичность, , неорганизованность, настойчивость, инициативность, несамостоятельность, трудолюбие, (не)дисциплинированность, плаксивость.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7010000">
            <w:pPr>
              <w:widowControl w:val="1"/>
              <w:ind w:right="-10"/>
              <w:jc w:val="center"/>
              <w:rPr>
                <w:sz w:val="20"/>
              </w:rPr>
            </w:pP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8010000">
            <w:pPr>
              <w:widowControl w:val="1"/>
              <w:ind w:right="-73"/>
              <w:rPr>
                <w:sz w:val="20"/>
              </w:rPr>
            </w:pPr>
            <w:r>
              <w:rPr>
                <w:sz w:val="20"/>
              </w:rPr>
              <w:t>(Не)адекватные переживания. Преобладающее настроение: спокойное, положительное, отрицательное, нейтральное, приподнятое, характерна неустойчивость настроения, частая смена настроений; мимика и жесты - невыраженные, маловыраженные, ярко выраженные; (не)умение сдерживать свои эмоции, достигать цели; (не)сформированы волевые привычки.</w:t>
            </w:r>
          </w:p>
          <w:p w14:paraId="19010000">
            <w:pPr>
              <w:widowControl w:val="1"/>
              <w:ind w:right="-10"/>
              <w:rPr>
                <w:sz w:val="20"/>
              </w:rPr>
            </w:pPr>
            <w:r>
              <w:rPr>
                <w:sz w:val="20"/>
              </w:rPr>
              <w:t>Двигательная расторможенность, импульсивность, вспыльчивость, несдержанность, агрессивность, медлительность, заторможенность, малообщительность, коммуникабельность, энергичность, эмоциональность, подвижность, терпеливость и самообладание, обидчивость, тревожность, неуверенность, стеснительность, замкнутость, упрямство, негативизм, доброжелательность, отзывчивость, эгоистичность, , неорганизованность, настойчивость, инициативность, несамостоятельность, трудолюбие, (не)дисциплинированность, плаксивость.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10000">
            <w:pPr>
              <w:widowControl w:val="1"/>
              <w:ind w:right="-10"/>
              <w:jc w:val="center"/>
              <w:rPr>
                <w:sz w:val="20"/>
              </w:rPr>
            </w:pPr>
          </w:p>
        </w:tc>
      </w:tr>
    </w:tbl>
    <w:p w14:paraId="1B010000">
      <w:pPr>
        <w:rPr>
          <w:b w:val="1"/>
        </w:rPr>
      </w:pPr>
    </w:p>
    <w:p w14:paraId="1C010000">
      <w:pPr>
        <w:rPr>
          <w:b w:val="1"/>
        </w:rPr>
      </w:pPr>
    </w:p>
    <w:p w14:paraId="1D010000">
      <w:pPr>
        <w:rPr>
          <w:b w:val="1"/>
        </w:rPr>
      </w:pPr>
    </w:p>
    <w:p w14:paraId="1E010000">
      <w:pPr>
        <w:rPr>
          <w:b w:val="1"/>
        </w:rPr>
      </w:pPr>
    </w:p>
    <w:p w14:paraId="1F010000">
      <w:pPr>
        <w:rPr>
          <w:b w:val="1"/>
        </w:rPr>
      </w:pPr>
    </w:p>
    <w:p w14:paraId="20010000">
      <w:pPr>
        <w:rPr>
          <w:b w:val="1"/>
        </w:rPr>
      </w:pPr>
    </w:p>
    <w:p w14:paraId="21010000">
      <w:pPr>
        <w:rPr>
          <w:b w:val="1"/>
        </w:rPr>
      </w:pPr>
    </w:p>
    <w:p w14:paraId="22010000">
      <w:pPr>
        <w:rPr>
          <w:b w:val="1"/>
        </w:rPr>
      </w:pPr>
    </w:p>
    <w:p w14:paraId="23010000">
      <w:pPr>
        <w:rPr>
          <w:b w:val="1"/>
        </w:rPr>
      </w:pPr>
    </w:p>
    <w:p w14:paraId="24010000">
      <w:pPr>
        <w:numPr>
          <w:ilvl w:val="0"/>
          <w:numId w:val="3"/>
        </w:numPr>
        <w:rPr>
          <w:b w:val="1"/>
        </w:rPr>
      </w:pPr>
      <w:r>
        <w:rPr>
          <w:b w:val="1"/>
        </w:rPr>
        <w:t>Развитие деятельности</w:t>
      </w:r>
    </w:p>
    <w:tbl>
      <w:tblPr>
        <w:tblStyle w:val="Style_2"/>
        <w:tblW w:type="auto" w:w="0"/>
        <w:tblInd w:type="dxa" w:w="250"/>
        <w:tblLayout w:type="fixed"/>
      </w:tblPr>
      <w:tblGrid>
        <w:gridCol w:w="2693"/>
        <w:gridCol w:w="2694"/>
        <w:gridCol w:w="2693"/>
        <w:gridCol w:w="2126"/>
        <w:gridCol w:w="2268"/>
        <w:gridCol w:w="2268"/>
      </w:tblGrid>
      <w:tr>
        <w:trPr>
          <w:trHeight w:hRule="atLeast" w:val="429"/>
        </w:trPr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25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 -  20__ </w:t>
            </w:r>
          </w:p>
          <w:p w14:paraId="26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</w:t>
            </w:r>
            <w:r>
              <w:rPr>
                <w:sz w:val="20"/>
              </w:rPr>
              <w:t>д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 -  20__ </w:t>
            </w:r>
          </w:p>
          <w:p w14:paraId="28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 -  20__ </w:t>
            </w:r>
          </w:p>
          <w:p w14:paraId="2A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 -  20__ </w:t>
            </w:r>
          </w:p>
          <w:p w14:paraId="2C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 -  20__ </w:t>
            </w:r>
          </w:p>
          <w:p w14:paraId="2E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F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 -  20__ </w:t>
            </w:r>
          </w:p>
          <w:p w14:paraId="30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</w:tr>
      <w:tr>
        <w:tc>
          <w:tcPr>
            <w:tcW w:type="dxa" w:w="14742"/>
            <w:gridSpan w:val="6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3101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Работоспособность, организация деятельности</w:t>
            </w:r>
            <w:r>
              <w:rPr>
                <w:b w:val="1"/>
                <w:sz w:val="20"/>
              </w:rPr>
              <w:t xml:space="preserve"> (произвольность)</w:t>
            </w:r>
          </w:p>
        </w:tc>
      </w:tr>
      <w:tr>
        <w:trPr>
          <w:trHeight w:hRule="atLeast" w:val="3826"/>
        </w:trPr>
        <w:tc>
          <w:tcPr>
            <w:tcW w:type="dxa" w:w="2693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32010000">
            <w:pPr>
              <w:rPr>
                <w:sz w:val="20"/>
              </w:rPr>
            </w:pPr>
            <w:r>
              <w:rPr>
                <w:sz w:val="20"/>
              </w:rPr>
              <w:t>Навыки самоконтроля сформированы по возрасту, недостаточно. (Не)умеет самостоятельно организовать выполнение задания.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Темп продуктивной деятельности,</w:t>
            </w:r>
            <w:r>
              <w:rPr>
                <w:sz w:val="20"/>
              </w:rPr>
              <w:t xml:space="preserve"> с</w:t>
            </w:r>
            <w:r>
              <w:rPr>
                <w:sz w:val="20"/>
              </w:rPr>
              <w:t>редний, ниже среднего, выше среднего, высокий; включается в работу быстро, постепенно, медленно; наблюдаются неравномерность, скачки в деятельности, спад ра</w:t>
            </w:r>
            <w:r>
              <w:rPr>
                <w:sz w:val="20"/>
              </w:rPr>
              <w:t>ботоспособности наступает (____________), характеризуется возбудимостью, вялостью; (не)сформировано умение работать длительно и целенаправленно, в одном темпе с классом; (не)сформировано умение довести дело до конца.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33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34010000">
            <w:pPr>
              <w:rPr>
                <w:sz w:val="20"/>
              </w:rPr>
            </w:pPr>
            <w:r>
              <w:rPr>
                <w:sz w:val="20"/>
              </w:rPr>
              <w:t>Навыки самоконтроля сформированы по возрасту, недостаточно. (Не)умеет самостоятельно организовать выполнение задания.</w:t>
            </w:r>
          </w:p>
          <w:p w14:paraId="35010000">
            <w:pPr>
              <w:rPr>
                <w:sz w:val="20"/>
              </w:rPr>
            </w:pPr>
            <w:r>
              <w:rPr>
                <w:sz w:val="20"/>
              </w:rPr>
              <w:t>Темп продуктивной деятельности, средний, ниже среднего, выше среднего, высокий; включается в работу быстро, постепенно, медленно; наблюдаются неравномерность, скачки в деятельности, спад работоспособности наступает (____________), характеризуется возбудимостью, вялостью; (не)сформировано умение работать длительно и целенаправленно, в одном темпе с классом; (не)сформировано умение довести дело до конца.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36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37010000">
            <w:pPr>
              <w:rPr>
                <w:sz w:val="20"/>
              </w:rPr>
            </w:pPr>
            <w:r>
              <w:rPr>
                <w:sz w:val="20"/>
              </w:rPr>
              <w:t>Навыки самоконтроля сформированы по возрасту, недостаточно. (Не)умеет самостоятельно организовать выполнение задания.</w:t>
            </w:r>
          </w:p>
          <w:p w14:paraId="38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Темп продуктивной деятельности, средний, ниже среднего, выше среднего, высокий; включается в работу быстро, постепенно, медленно; наблюдаются неравномерность, скачки в деятельности, спад работоспособности наступает (____________), характеризуется возбудимостью, вялостью; (не)сформировано умение работать длительно и целенаправленно, в одном темпе с классом; (не)сформировано умение довести дело до конца.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39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</w:tr>
      <w:tr>
        <w:trPr>
          <w:trHeight w:hRule="atLeast" w:val="300"/>
        </w:trPr>
        <w:tc>
          <w:tcPr>
            <w:tcW w:type="dxa" w:w="14742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Характеристики познавательной деятельности</w:t>
            </w:r>
            <w:r>
              <w:rPr>
                <w:b w:val="1"/>
                <w:sz w:val="20"/>
              </w:rPr>
              <w:t xml:space="preserve"> (особенности усвоения материала)</w:t>
            </w:r>
          </w:p>
        </w:tc>
      </w:tr>
      <w:tr>
        <w:trPr>
          <w:trHeight w:hRule="atLeast" w:val="4370"/>
        </w:trPr>
        <w:tc>
          <w:tcPr>
            <w:tcW w:type="dxa" w:w="2693"/>
            <w:tcBorders>
              <w:top w:color="000000" w:sz="4" w:val="single"/>
              <w:left w:color="000000" w:sz="4" w:val="single"/>
            </w:tcBorders>
          </w:tcPr>
          <w:p w14:paraId="3B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В процессе занятия</w:t>
            </w:r>
            <w:r>
              <w:rPr>
                <w:sz w:val="20"/>
              </w:rPr>
              <w:t xml:space="preserve"> не адекватен</w:t>
            </w:r>
            <w:r>
              <w:rPr>
                <w:sz w:val="20"/>
              </w:rPr>
              <w:t>, (не) включается в деятельность, пассивен, периодически (часто) отвлека</w:t>
            </w:r>
            <w:r>
              <w:rPr>
                <w:sz w:val="20"/>
              </w:rPr>
              <w:t>ется, быстро устает, истощается;</w:t>
            </w:r>
            <w:r>
              <w:rPr>
                <w:sz w:val="20"/>
              </w:rPr>
              <w:t xml:space="preserve"> интерес (не)проявляет, интерес (не)устойчивый, избирательный</w:t>
            </w:r>
            <w:r>
              <w:rPr>
                <w:sz w:val="20"/>
              </w:rPr>
              <w:t>;</w:t>
            </w:r>
            <w:r>
              <w:rPr>
                <w:sz w:val="20"/>
              </w:rPr>
              <w:t xml:space="preserve"> предпочитает занятия (продуктивные виды деятельности)</w:t>
            </w:r>
          </w:p>
          <w:p w14:paraId="3C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</w:t>
            </w:r>
            <w:r>
              <w:rPr>
                <w:sz w:val="20"/>
              </w:rPr>
              <w:t>е)</w:t>
            </w:r>
            <w:r>
              <w:rPr>
                <w:sz w:val="20"/>
              </w:rPr>
              <w:t>усваивает программный мате</w:t>
            </w:r>
            <w:r>
              <w:rPr>
                <w:sz w:val="20"/>
              </w:rPr>
              <w:t xml:space="preserve">риал быстро, легко, медленно, с трудом; понимает материал только в индивидуальной форме; затруднено понимание простых (сложных) инструкций; запоминает, заучивает стихи быстро, медленно, с трудом; поведение при </w:t>
            </w:r>
            <w:r>
              <w:rPr>
                <w:sz w:val="20"/>
              </w:rPr>
              <w:t xml:space="preserve">возникновении трудностей – (не)адекватное;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не)</w:t>
            </w:r>
            <w:r>
              <w:rPr>
                <w:sz w:val="20"/>
              </w:rPr>
              <w:t>пытается исправить</w:t>
            </w:r>
            <w:r>
              <w:rPr>
                <w:sz w:val="20"/>
              </w:rPr>
              <w:t xml:space="preserve"> ошибки</w:t>
            </w:r>
            <w:r>
              <w:rPr>
                <w:sz w:val="20"/>
              </w:rPr>
              <w:t>, найти решение</w:t>
            </w:r>
            <w:r>
              <w:rPr>
                <w:sz w:val="20"/>
              </w:rPr>
              <w:t>; (не)проявляет отказ от деятельности</w:t>
            </w:r>
            <w:r>
              <w:rPr>
                <w:sz w:val="20"/>
              </w:rPr>
              <w:t>.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3D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3E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В процессе занятия</w:t>
            </w:r>
            <w:r>
              <w:rPr>
                <w:sz w:val="20"/>
              </w:rPr>
              <w:t xml:space="preserve"> не адекватен</w:t>
            </w:r>
            <w:r>
              <w:rPr>
                <w:sz w:val="20"/>
              </w:rPr>
              <w:t>, (не) включается в деятельность, пассивен, периодически (часто) отвлека</w:t>
            </w:r>
            <w:r>
              <w:rPr>
                <w:sz w:val="20"/>
              </w:rPr>
              <w:t>ется, быстро устает, истощается;</w:t>
            </w:r>
            <w:r>
              <w:rPr>
                <w:sz w:val="20"/>
              </w:rPr>
              <w:t xml:space="preserve"> интерес (не)проявляет, интерес (не)устойчивый, избирательный</w:t>
            </w:r>
            <w:r>
              <w:rPr>
                <w:sz w:val="20"/>
              </w:rPr>
              <w:t>;</w:t>
            </w:r>
            <w:r>
              <w:rPr>
                <w:sz w:val="20"/>
              </w:rPr>
              <w:t xml:space="preserve"> предпочитает занятия (продуктивные виды деятельности)</w:t>
            </w:r>
          </w:p>
          <w:p w14:paraId="3F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</w:t>
            </w:r>
            <w:r>
              <w:rPr>
                <w:sz w:val="20"/>
              </w:rPr>
              <w:t>е)</w:t>
            </w:r>
            <w:r>
              <w:rPr>
                <w:sz w:val="20"/>
              </w:rPr>
              <w:t>усваивает программный мате</w:t>
            </w:r>
            <w:r>
              <w:rPr>
                <w:sz w:val="20"/>
              </w:rPr>
              <w:t xml:space="preserve">риал быстро, легко, медленно, с трудом; понимает материал только в индивидуальной форме; затруднено понимание простых (сложных) инструкций; запоминает, заучивает стихи быстро, медленно, с трудом; поведение при </w:t>
            </w:r>
            <w:r>
              <w:rPr>
                <w:sz w:val="20"/>
              </w:rPr>
              <w:t xml:space="preserve">возникновении трудностей – (не)адекватное;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не)</w:t>
            </w:r>
            <w:r>
              <w:rPr>
                <w:sz w:val="20"/>
              </w:rPr>
              <w:t>пытается исправить</w:t>
            </w:r>
            <w:r>
              <w:rPr>
                <w:sz w:val="20"/>
              </w:rPr>
              <w:t xml:space="preserve"> ошибки</w:t>
            </w:r>
            <w:r>
              <w:rPr>
                <w:sz w:val="20"/>
              </w:rPr>
              <w:t>, найти решение</w:t>
            </w:r>
            <w:r>
              <w:rPr>
                <w:sz w:val="20"/>
              </w:rPr>
              <w:t>; (не)проявляет отказ от деятельности</w:t>
            </w:r>
            <w:r>
              <w:rPr>
                <w:sz w:val="20"/>
              </w:rPr>
              <w:t>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40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41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В процессе занятия</w:t>
            </w:r>
            <w:r>
              <w:rPr>
                <w:sz w:val="20"/>
              </w:rPr>
              <w:t xml:space="preserve"> не адекватен</w:t>
            </w:r>
            <w:r>
              <w:rPr>
                <w:sz w:val="20"/>
              </w:rPr>
              <w:t>, (не) включается в деятельность, пассивен, периодически (часто) отвлека</w:t>
            </w:r>
            <w:r>
              <w:rPr>
                <w:sz w:val="20"/>
              </w:rPr>
              <w:t>ется, быстро устает, истощается;</w:t>
            </w:r>
            <w:r>
              <w:rPr>
                <w:sz w:val="20"/>
              </w:rPr>
              <w:t xml:space="preserve"> интерес (не)проявляет, интерес (не)устойчивый, избирательный</w:t>
            </w:r>
            <w:r>
              <w:rPr>
                <w:sz w:val="20"/>
              </w:rPr>
              <w:t>;</w:t>
            </w:r>
            <w:r>
              <w:rPr>
                <w:sz w:val="20"/>
              </w:rPr>
              <w:t xml:space="preserve"> предпочитает занятия (продуктивные виды деятельности)</w:t>
            </w:r>
          </w:p>
          <w:p w14:paraId="42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</w:t>
            </w:r>
            <w:r>
              <w:rPr>
                <w:sz w:val="20"/>
              </w:rPr>
              <w:t>е)</w:t>
            </w:r>
            <w:r>
              <w:rPr>
                <w:sz w:val="20"/>
              </w:rPr>
              <w:t>усваивает программный мате</w:t>
            </w:r>
            <w:r>
              <w:rPr>
                <w:sz w:val="20"/>
              </w:rPr>
              <w:t xml:space="preserve">риал быстро, легко, медленно, с трудом; понимает материал только в индивидуальной форме; затруднено понимание простых (сложных) инструкций; запоминает, заучивает стихи быстро, медленно, с трудом; поведение при </w:t>
            </w:r>
            <w:r>
              <w:rPr>
                <w:sz w:val="20"/>
              </w:rPr>
              <w:t xml:space="preserve">возникновении трудностей – (не)адекватное;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не)</w:t>
            </w:r>
            <w:r>
              <w:rPr>
                <w:sz w:val="20"/>
              </w:rPr>
              <w:t>пытается исправить</w:t>
            </w:r>
            <w:r>
              <w:rPr>
                <w:sz w:val="20"/>
              </w:rPr>
              <w:t xml:space="preserve"> ошибки</w:t>
            </w:r>
            <w:r>
              <w:rPr>
                <w:sz w:val="20"/>
              </w:rPr>
              <w:t>, найти решение</w:t>
            </w:r>
            <w:r>
              <w:rPr>
                <w:sz w:val="20"/>
              </w:rPr>
              <w:t>; (не)проявляет отказ от деятельности</w:t>
            </w:r>
            <w:r>
              <w:rPr>
                <w:sz w:val="20"/>
              </w:rPr>
              <w:t>.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43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</w:tr>
      <w:tr>
        <w:trPr>
          <w:trHeight w:hRule="atLeast" w:val="300"/>
        </w:trPr>
        <w:tc>
          <w:tcPr>
            <w:tcW w:type="dxa" w:w="14742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4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Применяемая помощь при усвоении программы</w:t>
            </w:r>
          </w:p>
        </w:tc>
      </w:tr>
      <w:tr>
        <w:trPr>
          <w:trHeight w:hRule="atLeast" w:val="300"/>
        </w:trPr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45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Обучение возможно с постоянной помощью, организующим воздействием (контроль за вниманием и включенностью в деятельность, пояснение, указание, повторение инструкции, наводящие вопросы, наглядные опоры, обра</w:t>
            </w:r>
            <w:r>
              <w:rPr>
                <w:sz w:val="20"/>
              </w:rPr>
              <w:t>зец действий и др.)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6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Обучение возможно с постоянной помощью, организующим воздействием (контроль за вниманием и включенностью в деятельность, пояснение, указание, повторение инструкции, наводящие вопросы, наглядные опоры, обра</w:t>
            </w:r>
            <w:r>
              <w:rPr>
                <w:sz w:val="20"/>
              </w:rPr>
              <w:t>зец действий и др.)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Обучение возможно с постоянной помощью, организующим воздействием (контроль за вниманием и включенностью в деятельность, пояснение, указание, повторение инструкции, наводящие вопросы, наглядные опоры, обра</w:t>
            </w:r>
            <w:r>
              <w:rPr>
                <w:sz w:val="20"/>
              </w:rPr>
              <w:t>зец действий и др.)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</w:tr>
      <w:tr>
        <w:trPr>
          <w:trHeight w:hRule="atLeast" w:val="300"/>
        </w:trPr>
        <w:tc>
          <w:tcPr>
            <w:tcW w:type="dxa" w:w="14742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B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Игровая деятельность</w:t>
            </w:r>
          </w:p>
        </w:tc>
      </w:tr>
      <w:tr>
        <w:trPr>
          <w:trHeight w:hRule="atLeast" w:val="300"/>
        </w:trPr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4C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</w:t>
            </w:r>
            <w:r>
              <w:rPr>
                <w:sz w:val="20"/>
              </w:rPr>
              <w:t>е)</w:t>
            </w:r>
            <w:r>
              <w:rPr>
                <w:sz w:val="20"/>
              </w:rPr>
              <w:t>соответствует возрасту; характерна предметно-манипулятивная деятельность,</w:t>
            </w:r>
            <w:r>
              <w:rPr>
                <w:sz w:val="20"/>
              </w:rPr>
              <w:t xml:space="preserve"> процессуальные действия,</w:t>
            </w:r>
            <w:r>
              <w:rPr>
                <w:sz w:val="20"/>
              </w:rPr>
              <w:t xml:space="preserve"> сюжетно-ролевая игра; предпочитает игры дидактические, подвижные, ролевые; характерна игра со сверстниками (один, в паре, коллективно);</w:t>
            </w:r>
            <w:r>
              <w:rPr>
                <w:sz w:val="20"/>
              </w:rPr>
              <w:t xml:space="preserve"> характеристики игры:  (не)</w:t>
            </w:r>
            <w:r>
              <w:rPr>
                <w:sz w:val="20"/>
              </w:rPr>
              <w:t>спосо</w:t>
            </w:r>
            <w:r>
              <w:rPr>
                <w:sz w:val="20"/>
              </w:rPr>
              <w:t>бность организовать  игру, (не)соблюдение правил,  (не)</w:t>
            </w:r>
            <w:r>
              <w:rPr>
                <w:sz w:val="20"/>
              </w:rPr>
              <w:t>умение дей</w:t>
            </w:r>
            <w:r>
              <w:rPr>
                <w:sz w:val="20"/>
              </w:rPr>
              <w:t>ствовать совместно в игре, (не)принятие роли, (не)</w:t>
            </w:r>
            <w:r>
              <w:rPr>
                <w:sz w:val="20"/>
              </w:rPr>
              <w:t xml:space="preserve">умение распределять обязанности и роли, разворачивать сюжет              разрешать конфликтные ситуации; 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>использование речи в игре.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D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E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</w:t>
            </w:r>
            <w:r>
              <w:rPr>
                <w:sz w:val="20"/>
              </w:rPr>
              <w:t>е)</w:t>
            </w:r>
            <w:r>
              <w:rPr>
                <w:sz w:val="20"/>
              </w:rPr>
              <w:t>соответствует возрасту; характерна предметно-манипулятивная деятельность,</w:t>
            </w:r>
            <w:r>
              <w:rPr>
                <w:sz w:val="20"/>
              </w:rPr>
              <w:t xml:space="preserve"> процессуальные действия,</w:t>
            </w:r>
            <w:r>
              <w:rPr>
                <w:sz w:val="20"/>
              </w:rPr>
              <w:t xml:space="preserve"> сюжетно-ролевая игра; предпочитает игры дидактические, подвижные, ролевые; характерна игра со сверстниками (один, в паре, коллективно);</w:t>
            </w:r>
            <w:r>
              <w:rPr>
                <w:sz w:val="20"/>
              </w:rPr>
              <w:t xml:space="preserve"> характеристики игры:  (не)</w:t>
            </w:r>
            <w:r>
              <w:rPr>
                <w:sz w:val="20"/>
              </w:rPr>
              <w:t>спосо</w:t>
            </w:r>
            <w:r>
              <w:rPr>
                <w:sz w:val="20"/>
              </w:rPr>
              <w:t>бность организовать  игру, (не)соблюдение правил,  (не)</w:t>
            </w:r>
            <w:r>
              <w:rPr>
                <w:sz w:val="20"/>
              </w:rPr>
              <w:t>умение дей</w:t>
            </w:r>
            <w:r>
              <w:rPr>
                <w:sz w:val="20"/>
              </w:rPr>
              <w:t>ствовать совместно в игре, (не)принятие роли, (не)</w:t>
            </w:r>
            <w:r>
              <w:rPr>
                <w:sz w:val="20"/>
              </w:rPr>
              <w:t xml:space="preserve">умение распределять обязанности и роли, разворачивать сюжет              разрешать конфликтные ситуации; 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>использование речи в игре.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F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0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</w:t>
            </w:r>
            <w:r>
              <w:rPr>
                <w:sz w:val="20"/>
              </w:rPr>
              <w:t>е)</w:t>
            </w:r>
            <w:r>
              <w:rPr>
                <w:sz w:val="20"/>
              </w:rPr>
              <w:t>соответствует возрасту; характерна предметно-манипулятивная деятельность,</w:t>
            </w:r>
            <w:r>
              <w:rPr>
                <w:sz w:val="20"/>
              </w:rPr>
              <w:t xml:space="preserve"> процессуальные действия,</w:t>
            </w:r>
            <w:r>
              <w:rPr>
                <w:sz w:val="20"/>
              </w:rPr>
              <w:t xml:space="preserve"> сюжетно-ролевая игра; предпочитает игры дидактические, подвижные, ролевые; характерна игра со сверстниками (один, в паре, коллективно);</w:t>
            </w:r>
            <w:r>
              <w:rPr>
                <w:sz w:val="20"/>
              </w:rPr>
              <w:t xml:space="preserve"> характеристики игры:  (не)</w:t>
            </w:r>
            <w:r>
              <w:rPr>
                <w:sz w:val="20"/>
              </w:rPr>
              <w:t>спосо</w:t>
            </w:r>
            <w:r>
              <w:rPr>
                <w:sz w:val="20"/>
              </w:rPr>
              <w:t>бность организовать  игру, (не)соблюдение правил,  (не)</w:t>
            </w:r>
            <w:r>
              <w:rPr>
                <w:sz w:val="20"/>
              </w:rPr>
              <w:t>умение дей</w:t>
            </w:r>
            <w:r>
              <w:rPr>
                <w:sz w:val="20"/>
              </w:rPr>
              <w:t>ствовать совместно в игре, (не)принятие роли, (не)</w:t>
            </w:r>
            <w:r>
              <w:rPr>
                <w:sz w:val="20"/>
              </w:rPr>
              <w:t xml:space="preserve">умение распределять обязанности и роли, разворачивать сюжет              разрешать конфликтные ситуации; 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>использование речи в игре.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</w:tr>
      <w:tr>
        <w:trPr>
          <w:trHeight w:hRule="atLeast" w:val="300"/>
        </w:trPr>
        <w:tc>
          <w:tcPr>
            <w:tcW w:type="dxa" w:w="14742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2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Общеучебные умения, мотивация</w:t>
            </w:r>
          </w:p>
        </w:tc>
      </w:tr>
      <w:tr>
        <w:trPr>
          <w:trHeight w:hRule="atLeast" w:val="300"/>
        </w:trPr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53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(Не)умеет слушать; (не)умеет рассуждать; (не)умеет задавать вопросы; (не)</w:t>
            </w:r>
            <w:r>
              <w:rPr>
                <w:sz w:val="20"/>
              </w:rPr>
              <w:t xml:space="preserve">умеет проявлять любознательность; </w:t>
            </w:r>
          </w:p>
          <w:p w14:paraId="54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(не)</w:t>
            </w:r>
            <w:r>
              <w:rPr>
                <w:sz w:val="20"/>
              </w:rPr>
              <w:t xml:space="preserve">умеет выражать чувства и проявлять </w:t>
            </w:r>
            <w:r>
              <w:rPr>
                <w:sz w:val="20"/>
              </w:rPr>
              <w:t xml:space="preserve">воображение; </w:t>
            </w:r>
          </w:p>
          <w:p w14:paraId="55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(не)</w:t>
            </w:r>
            <w:r>
              <w:rPr>
                <w:sz w:val="20"/>
              </w:rPr>
              <w:t>умеет оперир</w:t>
            </w:r>
            <w:r>
              <w:rPr>
                <w:sz w:val="20"/>
              </w:rPr>
              <w:t>овать собственными идеями; (не)</w:t>
            </w:r>
            <w:r>
              <w:rPr>
                <w:sz w:val="20"/>
              </w:rPr>
              <w:t>умеет выслушивать чужое мнение.</w:t>
            </w:r>
            <w:r>
              <w:rPr>
                <w:sz w:val="20"/>
              </w:rPr>
              <w:t xml:space="preserve"> </w:t>
            </w:r>
          </w:p>
          <w:p w14:paraId="56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(Не)позитивное отношение к школе.</w:t>
            </w:r>
          </w:p>
          <w:p w14:paraId="57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(Не)ориентирован(а) на самостоятельное получение знаний.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9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(Не)умеет слушать; (не)умеет рассуждать; (не)умеет задавать вопросы; (не)</w:t>
            </w:r>
            <w:r>
              <w:rPr>
                <w:sz w:val="20"/>
              </w:rPr>
              <w:t xml:space="preserve">умеет проявлять любознательность; </w:t>
            </w:r>
          </w:p>
          <w:p w14:paraId="5A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(не)</w:t>
            </w:r>
            <w:r>
              <w:rPr>
                <w:sz w:val="20"/>
              </w:rPr>
              <w:t xml:space="preserve">умеет выражать чувства и проявлять </w:t>
            </w:r>
            <w:r>
              <w:rPr>
                <w:sz w:val="20"/>
              </w:rPr>
              <w:t xml:space="preserve">воображение; </w:t>
            </w:r>
          </w:p>
          <w:p w14:paraId="5B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(не)</w:t>
            </w:r>
            <w:r>
              <w:rPr>
                <w:sz w:val="20"/>
              </w:rPr>
              <w:t>умеет оперир</w:t>
            </w:r>
            <w:r>
              <w:rPr>
                <w:sz w:val="20"/>
              </w:rPr>
              <w:t>овать собственными идеями; (не)</w:t>
            </w:r>
            <w:r>
              <w:rPr>
                <w:sz w:val="20"/>
              </w:rPr>
              <w:t>умеет выслушивать чужое мнение.</w:t>
            </w:r>
            <w:r>
              <w:rPr>
                <w:sz w:val="20"/>
              </w:rPr>
              <w:t xml:space="preserve"> </w:t>
            </w:r>
          </w:p>
          <w:p w14:paraId="5C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(Не)позитивное отношение к школе.</w:t>
            </w:r>
          </w:p>
          <w:p w14:paraId="5D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(Не)ориентирован(а) на самостоятельное получение знаний.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E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F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Не)умеет слушать; (не)умеет рассуждать; (не)умеет задавать вопросы; (не)</w:t>
            </w:r>
            <w:r>
              <w:rPr>
                <w:sz w:val="20"/>
              </w:rPr>
              <w:t xml:space="preserve">умеет проявлять любознательность; </w:t>
            </w:r>
          </w:p>
          <w:p w14:paraId="60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(не)</w:t>
            </w:r>
            <w:r>
              <w:rPr>
                <w:sz w:val="20"/>
              </w:rPr>
              <w:t xml:space="preserve">умеет выражать чувства и проявлять </w:t>
            </w:r>
            <w:r>
              <w:rPr>
                <w:sz w:val="20"/>
              </w:rPr>
              <w:t xml:space="preserve">воображение; </w:t>
            </w:r>
          </w:p>
          <w:p w14:paraId="61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(не)</w:t>
            </w:r>
            <w:r>
              <w:rPr>
                <w:sz w:val="20"/>
              </w:rPr>
              <w:t>умеет оперир</w:t>
            </w:r>
            <w:r>
              <w:rPr>
                <w:sz w:val="20"/>
              </w:rPr>
              <w:t>овать собственными идеями; (не)</w:t>
            </w:r>
            <w:r>
              <w:rPr>
                <w:sz w:val="20"/>
              </w:rPr>
              <w:t>умеет выслушивать чужое мнение.</w:t>
            </w:r>
            <w:r>
              <w:rPr>
                <w:sz w:val="20"/>
              </w:rPr>
              <w:t xml:space="preserve"> </w:t>
            </w:r>
          </w:p>
          <w:p w14:paraId="62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(Не)позитивное отношение к школе.</w:t>
            </w:r>
          </w:p>
          <w:p w14:paraId="63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(Не)ориентирован(а) на самостоятельное получение знаний.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</w:tr>
      <w:tr>
        <w:trPr>
          <w:trHeight w:hRule="atLeast" w:val="70"/>
        </w:trPr>
        <w:tc>
          <w:tcPr>
            <w:tcW w:type="dxa" w:w="14742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Примечания</w:t>
            </w:r>
          </w:p>
        </w:tc>
      </w:tr>
      <w:tr>
        <w:trPr>
          <w:trHeight w:hRule="atLeast" w:val="300"/>
        </w:trPr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66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  <w:p w14:paraId="67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8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  <w:p w14:paraId="69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A010000">
            <w:pPr>
              <w:rPr>
                <w:sz w:val="20"/>
              </w:rPr>
            </w:pPr>
          </w:p>
          <w:p w14:paraId="6B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C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D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10000">
            <w:pPr>
              <w:widowControl w:val="1"/>
              <w:tabs>
                <w:tab w:leader="none" w:pos="4120" w:val="left"/>
              </w:tabs>
              <w:ind/>
              <w:jc w:val="both"/>
              <w:rPr>
                <w:sz w:val="20"/>
              </w:rPr>
            </w:pPr>
          </w:p>
        </w:tc>
      </w:tr>
    </w:tbl>
    <w:p w14:paraId="6F010000">
      <w:pPr>
        <w:rPr>
          <w:b w:val="1"/>
          <w:color w:val="4D4D4D"/>
        </w:rPr>
      </w:pPr>
    </w:p>
    <w:p w14:paraId="70010000">
      <w:pPr>
        <w:rPr>
          <w:b w:val="1"/>
          <w:color w:val="4D4D4D"/>
        </w:rPr>
      </w:pPr>
    </w:p>
    <w:p w14:paraId="71010000">
      <w:pPr>
        <w:rPr>
          <w:b w:val="1"/>
          <w:color w:val="4D4D4D"/>
        </w:rPr>
      </w:pPr>
    </w:p>
    <w:p w14:paraId="72010000">
      <w:pPr>
        <w:rPr>
          <w:b w:val="1"/>
          <w:color w:val="4D4D4D"/>
        </w:rPr>
      </w:pPr>
    </w:p>
    <w:p w14:paraId="73010000">
      <w:pPr>
        <w:rPr>
          <w:b w:val="1"/>
          <w:color w:val="4D4D4D"/>
        </w:rPr>
      </w:pPr>
    </w:p>
    <w:p w14:paraId="74010000">
      <w:pPr>
        <w:numPr>
          <w:ilvl w:val="0"/>
          <w:numId w:val="3"/>
        </w:numPr>
        <w:rPr>
          <w:b w:val="1"/>
        </w:rPr>
      </w:pPr>
      <w:r>
        <w:rPr>
          <w:b w:val="1"/>
        </w:rPr>
        <w:t xml:space="preserve">Речевое развитие </w:t>
      </w:r>
    </w:p>
    <w:tbl>
      <w:tblPr>
        <w:tblStyle w:val="Style_2"/>
        <w:tblW w:type="auto" w:w="0"/>
        <w:tblInd w:type="dxa" w:w="250"/>
        <w:tblLayout w:type="fixed"/>
      </w:tblPr>
      <w:tblGrid>
        <w:gridCol w:w="2835"/>
        <w:gridCol w:w="2693"/>
        <w:gridCol w:w="3261"/>
        <w:gridCol w:w="2126"/>
        <w:gridCol w:w="2126"/>
        <w:gridCol w:w="2126"/>
      </w:tblGrid>
      <w:tr>
        <w:trPr>
          <w:trHeight w:hRule="atLeast" w:val="459"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75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</w:p>
          <w:p w14:paraId="76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</w:p>
          <w:p w14:paraId="78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79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</w:p>
          <w:p w14:paraId="7A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</w:p>
          <w:p w14:paraId="7C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</w:p>
          <w:p w14:paraId="7E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</w:p>
          <w:p w14:paraId="80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</w:tr>
      <w:tr>
        <w:trPr>
          <w:trHeight w:hRule="atLeast" w:val="237"/>
        </w:trPr>
        <w:tc>
          <w:tcPr>
            <w:tcW w:type="dxa" w:w="15167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Состояние органов артикуляци</w:t>
            </w:r>
            <w:r>
              <w:rPr>
                <w:b w:val="1"/>
                <w:sz w:val="20"/>
              </w:rPr>
              <w:t>и</w:t>
            </w:r>
          </w:p>
        </w:tc>
      </w:tr>
      <w:tr>
        <w:trPr>
          <w:trHeight w:hRule="atLeast" w:val="370"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82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>Нарушение мышечного тонуса, неточность выполнения артикуляционных движений, недостаточный диапазон, гиперкинезы, синкинезии, саливация; голос слабый, тусклый, тихий, громкий, резкий,</w:t>
            </w:r>
            <w:r>
              <w:rPr>
                <w:sz w:val="20"/>
              </w:rPr>
              <w:t xml:space="preserve"> модулированный, немодулированны</w:t>
            </w:r>
            <w:r>
              <w:rPr>
                <w:sz w:val="20"/>
              </w:rPr>
              <w:t xml:space="preserve">й. 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84010000">
            <w:pPr>
              <w:widowControl w:val="1"/>
              <w:tabs>
                <w:tab w:leader="none" w:pos="4120" w:val="left"/>
              </w:tabs>
              <w:ind/>
              <w:rPr>
                <w:sz w:val="20"/>
              </w:rPr>
            </w:pPr>
            <w:r>
              <w:rPr>
                <w:sz w:val="20"/>
              </w:rPr>
              <w:t>Нарушение мышечного тонуса, неточность выполнения артикуляционных движений, недостаточный диапазон, гиперкинезы, синкинезии, саливация; голос слабый, тусклый, тихий, громкий, резкий,</w:t>
            </w:r>
            <w:r>
              <w:rPr>
                <w:sz w:val="20"/>
              </w:rPr>
              <w:t xml:space="preserve"> модулированный, немодулированны</w:t>
            </w:r>
            <w:r>
              <w:rPr>
                <w:sz w:val="20"/>
              </w:rPr>
              <w:t>й.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10000">
            <w:pPr>
              <w:widowControl w:val="1"/>
              <w:tabs>
                <w:tab w:leader="none" w:pos="4120" w:val="left"/>
              </w:tabs>
              <w:ind/>
              <w:rPr>
                <w:sz w:val="20"/>
              </w:rPr>
            </w:pPr>
            <w:r>
              <w:rPr>
                <w:sz w:val="20"/>
              </w:rPr>
              <w:t>Нарушение мышечного тонуса, неточность выполнения артикуляционных движений, недостаточный диапазон, гиперкинезы, синкинезии, саливация; голос слабый, тусклый, тихий, громкий, резкий,</w:t>
            </w:r>
            <w:r>
              <w:rPr>
                <w:sz w:val="20"/>
              </w:rPr>
              <w:t xml:space="preserve"> модулированный, немодулированны</w:t>
            </w:r>
            <w:r>
              <w:rPr>
                <w:sz w:val="20"/>
              </w:rPr>
              <w:t>й.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</w:tr>
      <w:tr>
        <w:trPr>
          <w:trHeight w:hRule="atLeast" w:val="133"/>
        </w:trPr>
        <w:tc>
          <w:tcPr>
            <w:tcW w:type="dxa" w:w="15167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Состояние фонематических процессов</w:t>
            </w:r>
          </w:p>
        </w:tc>
      </w:tr>
      <w:tr>
        <w:trPr>
          <w:trHeight w:hRule="atLeast" w:val="370"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89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>(Не)</w:t>
            </w:r>
            <w:r>
              <w:rPr>
                <w:sz w:val="20"/>
              </w:rPr>
              <w:t>дифференцирует фонемы по акустическим признак</w:t>
            </w:r>
            <w:r>
              <w:rPr>
                <w:sz w:val="20"/>
              </w:rPr>
              <w:t>ам на уровне слога, слова; (не)</w:t>
            </w:r>
            <w:r>
              <w:rPr>
                <w:sz w:val="20"/>
              </w:rPr>
              <w:t xml:space="preserve">определяет наличие и </w:t>
            </w:r>
            <w:r>
              <w:rPr>
                <w:sz w:val="20"/>
              </w:rPr>
              <w:t>последовательность звуков; (не)</w:t>
            </w:r>
            <w:r>
              <w:rPr>
                <w:sz w:val="20"/>
              </w:rPr>
              <w:t>выполняет звуковой анализ, испытывает трудности в анализе звуков, последовательности (с незначительными ошибками, с частичной помощью).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8B010000">
            <w:pPr>
              <w:widowControl w:val="1"/>
              <w:tabs>
                <w:tab w:leader="none" w:pos="4120" w:val="left"/>
              </w:tabs>
              <w:ind/>
              <w:rPr>
                <w:sz w:val="20"/>
              </w:rPr>
            </w:pPr>
            <w:r>
              <w:rPr>
                <w:sz w:val="20"/>
              </w:rPr>
              <w:t>(Не)</w:t>
            </w:r>
            <w:r>
              <w:rPr>
                <w:sz w:val="20"/>
              </w:rPr>
              <w:t>дифференцирует фонемы по акустическим признак</w:t>
            </w:r>
            <w:r>
              <w:rPr>
                <w:sz w:val="20"/>
              </w:rPr>
              <w:t>ам на уровне слога, слова; (не)</w:t>
            </w:r>
            <w:r>
              <w:rPr>
                <w:sz w:val="20"/>
              </w:rPr>
              <w:t xml:space="preserve">определяет наличие и </w:t>
            </w:r>
            <w:r>
              <w:rPr>
                <w:sz w:val="20"/>
              </w:rPr>
              <w:t>последовательность звуков; (не)</w:t>
            </w:r>
            <w:r>
              <w:rPr>
                <w:sz w:val="20"/>
              </w:rPr>
              <w:t>выполняет звуковой анализ, испытывает трудности в анализе звуков, последовательности (с незначительными ошибками, с частичной помощью).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(Не)</w:t>
            </w:r>
            <w:r>
              <w:rPr>
                <w:sz w:val="20"/>
              </w:rPr>
              <w:t>дифференцирует фонемы по акустическим признак</w:t>
            </w:r>
            <w:r>
              <w:rPr>
                <w:sz w:val="20"/>
              </w:rPr>
              <w:t>ам на уровне слога, слова; (не)</w:t>
            </w:r>
            <w:r>
              <w:rPr>
                <w:sz w:val="20"/>
              </w:rPr>
              <w:t xml:space="preserve">определяет наличие и </w:t>
            </w:r>
            <w:r>
              <w:rPr>
                <w:sz w:val="20"/>
              </w:rPr>
              <w:t>последовательность звуков; (не)</w:t>
            </w:r>
            <w:r>
              <w:rPr>
                <w:sz w:val="20"/>
              </w:rPr>
              <w:t>выполняет звуковой анализ, испытывает трудности в анализе звуков, последовательности (с незначительными ошибками, с частичной помощью).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E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</w:tr>
      <w:tr>
        <w:trPr>
          <w:trHeight w:hRule="atLeast" w:val="206"/>
        </w:trPr>
        <w:tc>
          <w:tcPr>
            <w:tcW w:type="dxa" w:w="15167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F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Состояние звукопроизношения</w:t>
            </w:r>
          </w:p>
        </w:tc>
      </w:tr>
      <w:tr>
        <w:trPr>
          <w:trHeight w:hRule="atLeast" w:val="370"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90010000">
            <w:pPr>
              <w:rPr>
                <w:sz w:val="20"/>
              </w:rPr>
            </w:pPr>
          </w:p>
          <w:p w14:paraId="91010000">
            <w:pPr>
              <w:rPr>
                <w:sz w:val="20"/>
              </w:rPr>
            </w:pPr>
          </w:p>
          <w:p w14:paraId="92010000">
            <w:pPr>
              <w:rPr>
                <w:sz w:val="20"/>
              </w:rPr>
            </w:pP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94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5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</w:tr>
      <w:tr>
        <w:trPr>
          <w:trHeight w:hRule="atLeast" w:val="70"/>
        </w:trPr>
        <w:tc>
          <w:tcPr>
            <w:tcW w:type="dxa" w:w="15167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8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Словарный запас</w:t>
            </w:r>
          </w:p>
        </w:tc>
      </w:tr>
      <w:tr>
        <w:trPr>
          <w:trHeight w:hRule="atLeast" w:val="370"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99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>Активный словарь (не)</w:t>
            </w:r>
            <w:r>
              <w:rPr>
                <w:sz w:val="20"/>
              </w:rPr>
              <w:t xml:space="preserve">сформирован, ограничен </w:t>
            </w:r>
            <w:r>
              <w:rPr>
                <w:sz w:val="20"/>
              </w:rPr>
              <w:t>бытовым уровнем, (не)достаточен,</w:t>
            </w:r>
            <w:r>
              <w:rPr>
                <w:sz w:val="20"/>
              </w:rPr>
              <w:t xml:space="preserve"> приближен к возрастной норме</w:t>
            </w:r>
            <w:r>
              <w:rPr>
                <w:sz w:val="20"/>
              </w:rPr>
              <w:t>,</w:t>
            </w:r>
            <w:r>
              <w:rPr>
                <w:sz w:val="20"/>
              </w:rPr>
              <w:t xml:space="preserve"> соответствует возрасту</w:t>
            </w:r>
            <w:r>
              <w:rPr>
                <w:sz w:val="20"/>
              </w:rPr>
              <w:t>;</w:t>
            </w:r>
            <w:r>
              <w:rPr>
                <w:sz w:val="20"/>
              </w:rPr>
              <w:t xml:space="preserve"> (не)владеет простыми обобщающими понятиями, в основном использует существительные и глаголы, (мало, не) употребляет прилагательные, местоимения, на</w:t>
            </w:r>
            <w:r>
              <w:rPr>
                <w:sz w:val="20"/>
              </w:rPr>
              <w:t>речия; (не)</w:t>
            </w:r>
            <w:r>
              <w:rPr>
                <w:sz w:val="20"/>
              </w:rPr>
              <w:t>использует все части речи, не всегда точно отраж</w:t>
            </w:r>
            <w:r>
              <w:rPr>
                <w:sz w:val="20"/>
              </w:rPr>
              <w:t>ает в речи приставочные глаголы;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(не)подбирает антонимы</w:t>
            </w:r>
            <w:r>
              <w:rPr>
                <w:sz w:val="20"/>
              </w:rPr>
              <w:t xml:space="preserve">, </w:t>
            </w:r>
            <w:r>
              <w:rPr>
                <w:sz w:val="20"/>
              </w:rPr>
              <w:t>синонимы, испытывает затруднения в их подборе</w:t>
            </w:r>
            <w:r>
              <w:rPr>
                <w:sz w:val="20"/>
              </w:rPr>
              <w:t>.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9B010000">
            <w:pPr>
              <w:rPr>
                <w:sz w:val="20"/>
              </w:rPr>
            </w:pPr>
            <w:r>
              <w:rPr>
                <w:sz w:val="20"/>
              </w:rPr>
              <w:t>Активный словарь (не)</w:t>
            </w:r>
            <w:r>
              <w:rPr>
                <w:sz w:val="20"/>
              </w:rPr>
              <w:t xml:space="preserve">сформирован, ограничен </w:t>
            </w:r>
            <w:r>
              <w:rPr>
                <w:sz w:val="20"/>
              </w:rPr>
              <w:t>бытовым уровнем, (не)достаточен,</w:t>
            </w:r>
            <w:r>
              <w:rPr>
                <w:sz w:val="20"/>
              </w:rPr>
              <w:t xml:space="preserve"> приближен к возрастной норме</w:t>
            </w:r>
            <w:r>
              <w:rPr>
                <w:sz w:val="20"/>
              </w:rPr>
              <w:t>,</w:t>
            </w:r>
            <w:r>
              <w:rPr>
                <w:sz w:val="20"/>
              </w:rPr>
              <w:t xml:space="preserve"> соответствует возрасту</w:t>
            </w:r>
            <w:r>
              <w:rPr>
                <w:sz w:val="20"/>
              </w:rPr>
              <w:t xml:space="preserve">; </w:t>
            </w:r>
            <w:r>
              <w:rPr>
                <w:sz w:val="20"/>
              </w:rPr>
              <w:t>(не)владеет простыми обобщающими понятиями, в основном использует существительные и глаголы, (мало, не) употребляет прилагательные, местоимения, на</w:t>
            </w:r>
            <w:r>
              <w:rPr>
                <w:sz w:val="20"/>
              </w:rPr>
              <w:t>речия; (не)</w:t>
            </w:r>
            <w:r>
              <w:rPr>
                <w:sz w:val="20"/>
              </w:rPr>
              <w:t>использует все части речи, не всегда точно отраж</w:t>
            </w:r>
            <w:r>
              <w:rPr>
                <w:sz w:val="20"/>
              </w:rPr>
              <w:t>ает в речи приставочные глаголы;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(не)подбирает антонимы</w:t>
            </w:r>
            <w:r>
              <w:rPr>
                <w:sz w:val="20"/>
              </w:rPr>
              <w:t xml:space="preserve">, </w:t>
            </w:r>
            <w:r>
              <w:rPr>
                <w:sz w:val="20"/>
              </w:rPr>
              <w:t>синонимы, испытывает затруднения в их подборе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10000">
            <w:pPr>
              <w:widowControl w:val="1"/>
              <w:tabs>
                <w:tab w:leader="none" w:pos="4120" w:val="left"/>
              </w:tabs>
              <w:ind/>
              <w:rPr>
                <w:sz w:val="20"/>
              </w:rPr>
            </w:pPr>
            <w:r>
              <w:rPr>
                <w:sz w:val="20"/>
              </w:rPr>
              <w:t>Активный словарь (не)</w:t>
            </w:r>
            <w:r>
              <w:rPr>
                <w:sz w:val="20"/>
              </w:rPr>
              <w:t xml:space="preserve">сформирован, ограничен </w:t>
            </w:r>
            <w:r>
              <w:rPr>
                <w:sz w:val="20"/>
              </w:rPr>
              <w:t>бытовым уровнем, (не)достаточен,</w:t>
            </w:r>
            <w:r>
              <w:rPr>
                <w:sz w:val="20"/>
              </w:rPr>
              <w:t xml:space="preserve"> приближен к возрастной норме</w:t>
            </w:r>
            <w:r>
              <w:rPr>
                <w:sz w:val="20"/>
              </w:rPr>
              <w:t>,</w:t>
            </w:r>
            <w:r>
              <w:rPr>
                <w:sz w:val="20"/>
              </w:rPr>
              <w:t xml:space="preserve"> соответствует возрасту</w:t>
            </w:r>
            <w:r>
              <w:rPr>
                <w:sz w:val="20"/>
              </w:rPr>
              <w:t xml:space="preserve">; </w:t>
            </w:r>
            <w:r>
              <w:rPr>
                <w:sz w:val="20"/>
              </w:rPr>
              <w:t>(не)владеет простыми обобщающими понятиями, в основном использует существительные и глаголы, (мало, не) употребляет прилагательные, местоимения, на</w:t>
            </w:r>
            <w:r>
              <w:rPr>
                <w:sz w:val="20"/>
              </w:rPr>
              <w:t>речия; (не)</w:t>
            </w:r>
            <w:r>
              <w:rPr>
                <w:sz w:val="20"/>
              </w:rPr>
              <w:t>использует все части речи, не всегда точно отраж</w:t>
            </w:r>
            <w:r>
              <w:rPr>
                <w:sz w:val="20"/>
              </w:rPr>
              <w:t>ает в речи приставочные глаголы;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(не)подбирает антонимы</w:t>
            </w:r>
            <w:r>
              <w:rPr>
                <w:sz w:val="20"/>
              </w:rPr>
              <w:t xml:space="preserve">, </w:t>
            </w:r>
            <w:r>
              <w:rPr>
                <w:sz w:val="20"/>
              </w:rPr>
              <w:t>синонимы, испытывает затруднения в их подборе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</w:tr>
      <w:tr>
        <w:trPr>
          <w:trHeight w:hRule="atLeast" w:val="170"/>
        </w:trPr>
        <w:tc>
          <w:tcPr>
            <w:tcW w:type="dxa" w:w="15167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Грамматический строй</w:t>
            </w:r>
          </w:p>
        </w:tc>
      </w:tr>
      <w:tr>
        <w:trPr>
          <w:trHeight w:hRule="atLeast" w:val="370"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A0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 xml:space="preserve">Грамматические категории (не)сформированы. </w:t>
            </w:r>
            <w:r>
              <w:rPr>
                <w:sz w:val="20"/>
              </w:rPr>
              <w:t>Речь резко аграмматична, допускает (не)значительное количество ошибок в согласовании частей речи в роде, числе, падеже; допускает (не)значительное количество ошибок при сл</w:t>
            </w:r>
            <w:r>
              <w:rPr>
                <w:sz w:val="20"/>
              </w:rPr>
              <w:t>овоизменении и словообразовании;</w:t>
            </w:r>
            <w:r>
              <w:rPr>
                <w:sz w:val="20"/>
              </w:rPr>
              <w:t xml:space="preserve"> (не)использует простые предлоги</w:t>
            </w:r>
            <w:r>
              <w:rPr>
                <w:sz w:val="20"/>
              </w:rPr>
              <w:t>.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A2010000">
            <w:pPr>
              <w:widowControl w:val="1"/>
              <w:tabs>
                <w:tab w:leader="none" w:pos="4120" w:val="left"/>
              </w:tabs>
              <w:ind/>
              <w:rPr>
                <w:sz w:val="20"/>
              </w:rPr>
            </w:pPr>
            <w:r>
              <w:rPr>
                <w:sz w:val="20"/>
              </w:rPr>
              <w:t xml:space="preserve">Грамматические категории (не)сформированы. Речь резко </w:t>
            </w:r>
            <w:r>
              <w:rPr>
                <w:sz w:val="20"/>
              </w:rPr>
              <w:t>аграмматична, допускает (не)значительное количество ошибок в согласовании частей речи в роде, числе, падеже; допускает (не)значительное количество ошибок при сл</w:t>
            </w:r>
            <w:r>
              <w:rPr>
                <w:sz w:val="20"/>
              </w:rPr>
              <w:t>овоизменении и словообразовании;</w:t>
            </w:r>
            <w:r>
              <w:rPr>
                <w:sz w:val="20"/>
              </w:rPr>
              <w:t xml:space="preserve"> (не)использует простые предлоги</w:t>
            </w:r>
            <w:r>
              <w:rPr>
                <w:sz w:val="20"/>
              </w:rPr>
              <w:t>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4010000">
            <w:pPr>
              <w:widowControl w:val="1"/>
              <w:tabs>
                <w:tab w:leader="none" w:pos="4120" w:val="left"/>
              </w:tabs>
              <w:ind/>
              <w:rPr>
                <w:sz w:val="20"/>
              </w:rPr>
            </w:pPr>
            <w:r>
              <w:rPr>
                <w:sz w:val="20"/>
              </w:rPr>
              <w:t xml:space="preserve">Грамматические категории (не)сформированы. Речь резко </w:t>
            </w:r>
            <w:r>
              <w:rPr>
                <w:sz w:val="20"/>
              </w:rPr>
              <w:t>аграмматична, допускает (не)значительное количество ошибок в согласовании частей речи в роде, числе, падеже; допускает (не)значительное количество ошибок при сл</w:t>
            </w:r>
            <w:r>
              <w:rPr>
                <w:sz w:val="20"/>
              </w:rPr>
              <w:t>овоизменении и словообразовании;</w:t>
            </w:r>
            <w:r>
              <w:rPr>
                <w:sz w:val="20"/>
              </w:rPr>
              <w:t xml:space="preserve"> (не)использует простые предлоги</w:t>
            </w:r>
            <w:r>
              <w:rPr>
                <w:sz w:val="20"/>
              </w:rPr>
              <w:t>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5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</w:tr>
      <w:tr>
        <w:trPr>
          <w:trHeight w:hRule="atLeast" w:val="233"/>
        </w:trPr>
        <w:tc>
          <w:tcPr>
            <w:tcW w:type="dxa" w:w="15167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Связная речь</w:t>
            </w:r>
          </w:p>
        </w:tc>
      </w:tr>
      <w:tr>
        <w:trPr>
          <w:trHeight w:hRule="atLeast" w:val="370"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A7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>Фраза отсутствует, 2х составная, простая, малосоставн</w:t>
            </w:r>
            <w:r>
              <w:rPr>
                <w:sz w:val="20"/>
              </w:rPr>
              <w:t xml:space="preserve">ая, аграмматичная, развернутая; </w:t>
            </w:r>
            <w:r>
              <w:rPr>
                <w:sz w:val="20"/>
              </w:rPr>
              <w:t xml:space="preserve">испытывает (не)значительные затруднения при высказывании с </w:t>
            </w:r>
            <w:r>
              <w:rPr>
                <w:sz w:val="20"/>
              </w:rPr>
              <w:t xml:space="preserve">применением наводящих вопросов, </w:t>
            </w:r>
            <w:r>
              <w:rPr>
                <w:sz w:val="20"/>
              </w:rPr>
              <w:t>с незначительными аграмматизмами, с некоторой помощью</w:t>
            </w:r>
            <w:r>
              <w:rPr>
                <w:sz w:val="20"/>
              </w:rPr>
              <w:t>,</w:t>
            </w:r>
            <w:r>
              <w:rPr>
                <w:sz w:val="20"/>
              </w:rPr>
              <w:t xml:space="preserve"> самостоятельное последовательное логичное высказывание</w:t>
            </w:r>
            <w:r>
              <w:rPr>
                <w:sz w:val="20"/>
              </w:rPr>
              <w:t>; (не)владеет сложноподчинёнными конструкциями.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8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A9010000">
            <w:pPr>
              <w:widowControl w:val="1"/>
              <w:tabs>
                <w:tab w:leader="none" w:pos="4120" w:val="left"/>
              </w:tabs>
              <w:ind/>
              <w:rPr>
                <w:sz w:val="20"/>
              </w:rPr>
            </w:pPr>
            <w:r>
              <w:rPr>
                <w:sz w:val="20"/>
              </w:rPr>
              <w:t>Фраза отсутствует, 2х составная, простая, малосоставн</w:t>
            </w:r>
            <w:r>
              <w:rPr>
                <w:sz w:val="20"/>
              </w:rPr>
              <w:t xml:space="preserve">ая, аграмматичная, развернутая; </w:t>
            </w:r>
            <w:r>
              <w:rPr>
                <w:sz w:val="20"/>
              </w:rPr>
              <w:t xml:space="preserve">испытывает (не)значительные затруднения при высказывании с </w:t>
            </w:r>
            <w:r>
              <w:rPr>
                <w:sz w:val="20"/>
              </w:rPr>
              <w:t xml:space="preserve">применением наводящих вопросов, </w:t>
            </w:r>
            <w:r>
              <w:rPr>
                <w:sz w:val="20"/>
              </w:rPr>
              <w:t>с незначительными аграмматизмами, с некоторой помощью</w:t>
            </w:r>
            <w:r>
              <w:rPr>
                <w:sz w:val="20"/>
              </w:rPr>
              <w:t>,</w:t>
            </w:r>
            <w:r>
              <w:rPr>
                <w:sz w:val="20"/>
              </w:rPr>
              <w:t xml:space="preserve"> самостоятельное последовательное логичное высказывание</w:t>
            </w:r>
            <w:r>
              <w:rPr>
                <w:sz w:val="20"/>
              </w:rPr>
              <w:t>; (не)владеет сложноподчинёнными конструкциями.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A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10000">
            <w:pPr>
              <w:widowControl w:val="1"/>
              <w:tabs>
                <w:tab w:leader="none" w:pos="4120" w:val="left"/>
              </w:tabs>
              <w:ind/>
              <w:rPr>
                <w:sz w:val="20"/>
              </w:rPr>
            </w:pPr>
            <w:r>
              <w:rPr>
                <w:sz w:val="20"/>
              </w:rPr>
              <w:t>Фраза отсутствует, 2х составная, простая, малосоставн</w:t>
            </w:r>
            <w:r>
              <w:rPr>
                <w:sz w:val="20"/>
              </w:rPr>
              <w:t xml:space="preserve">ая, аграмматичная, развернутая; </w:t>
            </w:r>
            <w:r>
              <w:rPr>
                <w:sz w:val="20"/>
              </w:rPr>
              <w:t xml:space="preserve">испытывает (не)значительные затруднения при высказывании с </w:t>
            </w:r>
            <w:r>
              <w:rPr>
                <w:sz w:val="20"/>
              </w:rPr>
              <w:t xml:space="preserve">применением наводящих вопросов, </w:t>
            </w:r>
            <w:r>
              <w:rPr>
                <w:sz w:val="20"/>
              </w:rPr>
              <w:t>с незначительными аграмматизмами, с некоторой помощью</w:t>
            </w:r>
            <w:r>
              <w:rPr>
                <w:sz w:val="20"/>
              </w:rPr>
              <w:t>,</w:t>
            </w:r>
            <w:r>
              <w:rPr>
                <w:sz w:val="20"/>
              </w:rPr>
              <w:t xml:space="preserve"> самостоятельное последовательное логичное высказывание</w:t>
            </w:r>
            <w:r>
              <w:rPr>
                <w:sz w:val="20"/>
              </w:rPr>
              <w:t>; (не)владеет сложноподчинёнными конструкциями.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C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</w:tr>
      <w:tr>
        <w:trPr>
          <w:trHeight w:hRule="atLeast" w:val="370"/>
        </w:trPr>
        <w:tc>
          <w:tcPr>
            <w:tcW w:type="dxa" w:w="15167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1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Логопедическое заключение</w:t>
            </w:r>
          </w:p>
        </w:tc>
      </w:tr>
      <w:tr>
        <w:trPr>
          <w:trHeight w:hRule="atLeast" w:val="937"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AE010000">
            <w:pPr>
              <w:widowControl w:val="1"/>
              <w:ind/>
              <w:jc w:val="center"/>
              <w:rPr>
                <w:sz w:val="20"/>
              </w:rPr>
            </w:pPr>
          </w:p>
          <w:p w14:paraId="AF010000">
            <w:pPr>
              <w:widowControl w:val="1"/>
              <w:ind/>
              <w:jc w:val="center"/>
              <w:rPr>
                <w:sz w:val="20"/>
              </w:rPr>
            </w:pP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  <w:p w14:paraId="B1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  <w:p w14:paraId="B2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  <w:p w14:paraId="B3010000">
            <w:pPr>
              <w:widowControl w:val="1"/>
              <w:tabs>
                <w:tab w:leader="none" w:pos="4120" w:val="left"/>
              </w:tabs>
              <w:ind/>
              <w:rPr>
                <w:sz w:val="20"/>
              </w:rPr>
            </w:pP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B4010000">
            <w:pPr>
              <w:rPr>
                <w:sz w:val="20"/>
              </w:rPr>
            </w:pPr>
          </w:p>
          <w:p w14:paraId="B5010000">
            <w:pPr>
              <w:rPr>
                <w:sz w:val="20"/>
              </w:rPr>
            </w:pPr>
          </w:p>
          <w:p w14:paraId="B6010000">
            <w:pPr>
              <w:rPr>
                <w:sz w:val="20"/>
              </w:rPr>
            </w:pPr>
          </w:p>
          <w:p w14:paraId="B7010000">
            <w:pPr>
              <w:widowControl w:val="1"/>
              <w:tabs>
                <w:tab w:leader="none" w:pos="4120" w:val="left"/>
              </w:tabs>
              <w:ind/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10000">
            <w:pPr>
              <w:widowControl w:val="1"/>
              <w:tabs>
                <w:tab w:leader="none" w:pos="4120" w:val="left"/>
              </w:tabs>
              <w:ind/>
              <w:rPr>
                <w:sz w:val="20"/>
              </w:rPr>
            </w:pPr>
          </w:p>
          <w:p w14:paraId="B9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  <w:p w14:paraId="BA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  <w:p w14:paraId="BB01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10000">
            <w:pPr>
              <w:widowControl w:val="1"/>
              <w:tabs>
                <w:tab w:leader="none" w:pos="4120" w:val="left"/>
              </w:tabs>
              <w:ind/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10000">
            <w:pPr>
              <w:widowControl w:val="1"/>
              <w:tabs>
                <w:tab w:leader="none" w:pos="4120" w:val="left"/>
              </w:tabs>
              <w:ind/>
              <w:rPr>
                <w:sz w:val="20"/>
              </w:rPr>
            </w:pPr>
          </w:p>
        </w:tc>
      </w:tr>
    </w:tbl>
    <w:p w14:paraId="BE010000">
      <w:pPr>
        <w:numPr>
          <w:ilvl w:val="0"/>
          <w:numId w:val="3"/>
        </w:numPr>
        <w:rPr>
          <w:b w:val="1"/>
        </w:rPr>
      </w:pPr>
      <w:r>
        <w:rPr>
          <w:b w:val="1"/>
        </w:rPr>
        <w:t>Состояние психических функций</w:t>
      </w:r>
    </w:p>
    <w:tbl>
      <w:tblPr>
        <w:tblStyle w:val="Style_2"/>
        <w:tblW w:type="auto" w:w="0"/>
        <w:tblInd w:type="dxa" w:w="170"/>
        <w:tblLayout w:type="fixed"/>
        <w:tblCellMar>
          <w:left w:type="dxa" w:w="28"/>
          <w:right w:type="dxa" w:w="28"/>
        </w:tblCellMar>
      </w:tblPr>
      <w:tblGrid>
        <w:gridCol w:w="2835"/>
        <w:gridCol w:w="2693"/>
        <w:gridCol w:w="3261"/>
        <w:gridCol w:w="2126"/>
        <w:gridCol w:w="2126"/>
        <w:gridCol w:w="2126"/>
      </w:tblGrid>
      <w:tr>
        <w:trPr>
          <w:trHeight w:hRule="atLeast" w:val="159"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</w:tcBorders>
            <w:tcMar>
              <w:left w:type="dxa" w:w="28"/>
              <w:right w:type="dxa" w:w="28"/>
            </w:tcMar>
            <w:vAlign w:val="center"/>
          </w:tcPr>
          <w:p w14:paraId="BF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 -  20__ </w:t>
            </w:r>
          </w:p>
          <w:p w14:paraId="C0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C1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 -  20__ </w:t>
            </w:r>
          </w:p>
          <w:p w14:paraId="C2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</w:tcBorders>
            <w:tcMar>
              <w:left w:type="dxa" w:w="28"/>
              <w:right w:type="dxa" w:w="28"/>
            </w:tcMar>
          </w:tcPr>
          <w:p w14:paraId="C3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 -  20__ </w:t>
            </w:r>
          </w:p>
          <w:p w14:paraId="C4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C5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 -  20__ </w:t>
            </w:r>
          </w:p>
          <w:p w14:paraId="C6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C7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 -  20__ </w:t>
            </w:r>
          </w:p>
          <w:p w14:paraId="C8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C9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 -  20__ </w:t>
            </w:r>
          </w:p>
          <w:p w14:paraId="CA01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</w:tr>
      <w:tr>
        <w:trPr>
          <w:trHeight w:hRule="atLeast" w:val="139"/>
        </w:trPr>
        <w:tc>
          <w:tcPr>
            <w:tcW w:type="dxa" w:w="10915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CB01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Восприятие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CC010000">
            <w:pPr>
              <w:widowControl w:val="1"/>
              <w:ind/>
              <w:jc w:val="center"/>
              <w:rPr>
                <w:b w:val="1"/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CD010000">
            <w:pPr>
              <w:widowControl w:val="1"/>
              <w:ind/>
              <w:jc w:val="center"/>
              <w:rPr>
                <w:b w:val="1"/>
                <w:sz w:val="20"/>
              </w:rPr>
            </w:pPr>
          </w:p>
        </w:tc>
      </w:tr>
      <w:tr>
        <w:tc>
          <w:tcPr>
            <w:tcW w:type="dxa" w:w="2835"/>
            <w:tcBorders>
              <w:left w:color="000000" w:sz="4" w:val="single"/>
              <w:bottom w:color="000000" w:sz="4" w:val="single"/>
            </w:tcBorders>
            <w:tcMar>
              <w:left w:type="dxa" w:w="28"/>
              <w:right w:type="dxa" w:w="28"/>
            </w:tcMar>
          </w:tcPr>
          <w:p w14:paraId="CE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z w:val="20"/>
              </w:rPr>
              <w:t xml:space="preserve">формировано/не сформировано/ фрагментарное; </w:t>
            </w:r>
          </w:p>
          <w:p w14:paraId="CF010000">
            <w:pPr>
              <w:widowControl w:val="1"/>
              <w:ind/>
              <w:jc w:val="both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 xml:space="preserve">Восприятие предмета: </w:t>
            </w:r>
            <w:r>
              <w:rPr>
                <w:b w:val="1"/>
                <w:sz w:val="20"/>
              </w:rPr>
              <w:t>(</w:t>
            </w:r>
            <w:r>
              <w:rPr>
                <w:sz w:val="20"/>
              </w:rPr>
              <w:t>не</w:t>
            </w:r>
            <w:r>
              <w:rPr>
                <w:sz w:val="20"/>
              </w:rPr>
              <w:t xml:space="preserve">)сформировано, </w:t>
            </w:r>
            <w:r>
              <w:rPr>
                <w:sz w:val="20"/>
              </w:rPr>
              <w:t xml:space="preserve">в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не</w:t>
            </w:r>
            <w:r>
              <w:rPr>
                <w:sz w:val="20"/>
              </w:rPr>
              <w:t>)</w:t>
            </w:r>
            <w:r>
              <w:rPr>
                <w:sz w:val="20"/>
              </w:rPr>
              <w:t>полном изображении;</w:t>
            </w:r>
            <w:r>
              <w:rPr>
                <w:b w:val="1"/>
                <w:sz w:val="20"/>
              </w:rPr>
              <w:t xml:space="preserve"> </w:t>
            </w:r>
          </w:p>
          <w:p w14:paraId="D0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b w:val="1"/>
                <w:sz w:val="20"/>
              </w:rPr>
              <w:t>Представление о цвете:</w:t>
            </w:r>
            <w:r>
              <w:rPr>
                <w:sz w:val="20"/>
              </w:rPr>
              <w:t xml:space="preserve"> есть/отсутствует;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 xml:space="preserve">дифференцирует, </w:t>
            </w:r>
            <w:r>
              <w:rPr>
                <w:sz w:val="20"/>
              </w:rPr>
              <w:t>(не)называет,</w:t>
            </w:r>
            <w:r>
              <w:rPr>
                <w:sz w:val="20"/>
              </w:rPr>
              <w:t xml:space="preserve"> (</w:t>
            </w:r>
            <w:r>
              <w:rPr>
                <w:sz w:val="20"/>
              </w:rPr>
              <w:t>не)</w:t>
            </w:r>
            <w:r>
              <w:rPr>
                <w:sz w:val="20"/>
              </w:rPr>
              <w:t xml:space="preserve">соотносит основные цвета и оттенки; </w:t>
            </w:r>
          </w:p>
          <w:p w14:paraId="D1010000">
            <w:pPr>
              <w:widowControl w:val="1"/>
              <w:ind/>
              <w:jc w:val="both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 xml:space="preserve">Представление о форме: </w:t>
            </w:r>
            <w:r>
              <w:rPr>
                <w:sz w:val="20"/>
              </w:rPr>
              <w:t>есть/нет; (не)</w:t>
            </w:r>
            <w:r>
              <w:rPr>
                <w:sz w:val="20"/>
              </w:rPr>
              <w:t xml:space="preserve">соотносит, </w:t>
            </w:r>
            <w:r>
              <w:rPr>
                <w:sz w:val="20"/>
              </w:rPr>
              <w:t>(не)различает, (не)</w:t>
            </w:r>
            <w:r>
              <w:rPr>
                <w:sz w:val="20"/>
              </w:rPr>
              <w:t>называет, затрудняется в их словесном обозначении;</w:t>
            </w:r>
            <w:r>
              <w:rPr>
                <w:b w:val="1"/>
                <w:sz w:val="20"/>
              </w:rPr>
              <w:t xml:space="preserve"> </w:t>
            </w:r>
          </w:p>
          <w:p w14:paraId="D2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b w:val="1"/>
                <w:sz w:val="20"/>
              </w:rPr>
              <w:t>П</w:t>
            </w:r>
            <w:r>
              <w:rPr>
                <w:b w:val="1"/>
                <w:sz w:val="20"/>
              </w:rPr>
              <w:t xml:space="preserve">редставление о величине: </w:t>
            </w:r>
            <w:r>
              <w:rPr>
                <w:b w:val="1"/>
                <w:sz w:val="20"/>
              </w:rPr>
              <w:t>(</w:t>
            </w:r>
            <w:r>
              <w:rPr>
                <w:sz w:val="20"/>
              </w:rPr>
              <w:t>не</w:t>
            </w:r>
            <w:r>
              <w:rPr>
                <w:b w:val="1"/>
                <w:sz w:val="20"/>
              </w:rPr>
              <w:t>)</w:t>
            </w:r>
            <w:r>
              <w:rPr>
                <w:sz w:val="20"/>
              </w:rPr>
              <w:t>сформировано,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(не)достаточно, (не)</w:t>
            </w:r>
            <w:r>
              <w:rPr>
                <w:sz w:val="20"/>
              </w:rPr>
              <w:t xml:space="preserve">соотносит, допускает ошибки при определении, путает, не называет; </w:t>
            </w:r>
            <w:r>
              <w:rPr>
                <w:b w:val="1"/>
                <w:sz w:val="20"/>
              </w:rPr>
              <w:t>Временные</w:t>
            </w:r>
            <w:r>
              <w:rPr>
                <w:b w:val="1"/>
                <w:sz w:val="20"/>
              </w:rPr>
              <w:t xml:space="preserve"> представления: </w:t>
            </w:r>
            <w:r>
              <w:rPr>
                <w:b w:val="1"/>
                <w:sz w:val="20"/>
              </w:rPr>
              <w:t>(</w:t>
            </w:r>
            <w:r>
              <w:rPr>
                <w:sz w:val="20"/>
              </w:rPr>
              <w:t xml:space="preserve">не)сформированы, частично; </w:t>
            </w:r>
            <w:r>
              <w:rPr>
                <w:b w:val="1"/>
                <w:sz w:val="20"/>
              </w:rPr>
              <w:t>П</w:t>
            </w:r>
            <w:r>
              <w:rPr>
                <w:b w:val="1"/>
                <w:sz w:val="20"/>
              </w:rPr>
              <w:t>ространственные представления:</w:t>
            </w:r>
            <w:r>
              <w:rPr>
                <w:sz w:val="20"/>
              </w:rPr>
              <w:t xml:space="preserve"> есть/ отсутствует, (не)</w:t>
            </w:r>
            <w:r>
              <w:rPr>
                <w:sz w:val="20"/>
              </w:rPr>
              <w:t xml:space="preserve">ориентируется в собственном теле,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 xml:space="preserve">дифференцирует пространственные понятия, ошибки в ориентировке в пространстве,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не</w:t>
            </w:r>
            <w:r>
              <w:rPr>
                <w:sz w:val="20"/>
              </w:rPr>
              <w:t>)</w:t>
            </w:r>
            <w:r>
              <w:rPr>
                <w:sz w:val="20"/>
              </w:rPr>
              <w:t>ориентируется на листе бумаги</w:t>
            </w:r>
            <w:r>
              <w:rPr>
                <w:sz w:val="20"/>
              </w:rPr>
              <w:t>.</w:t>
            </w:r>
          </w:p>
        </w:tc>
        <w:tc>
          <w:tcPr>
            <w:tcW w:type="dxa" w:w="2693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D3010000">
            <w:pPr>
              <w:rPr>
                <w:sz w:val="20"/>
              </w:rPr>
            </w:pPr>
          </w:p>
        </w:tc>
        <w:tc>
          <w:tcPr>
            <w:tcW w:type="dxa" w:w="326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D4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z w:val="20"/>
              </w:rPr>
              <w:t xml:space="preserve">формировано/не сформировано/ фрагментарное; </w:t>
            </w:r>
          </w:p>
          <w:p w14:paraId="D5010000">
            <w:pPr>
              <w:widowControl w:val="1"/>
              <w:ind/>
              <w:jc w:val="both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 xml:space="preserve">Восприятие предмета: </w:t>
            </w:r>
            <w:r>
              <w:rPr>
                <w:b w:val="1"/>
                <w:sz w:val="20"/>
              </w:rPr>
              <w:t>(</w:t>
            </w:r>
            <w:r>
              <w:rPr>
                <w:sz w:val="20"/>
              </w:rPr>
              <w:t>не</w:t>
            </w:r>
            <w:r>
              <w:rPr>
                <w:sz w:val="20"/>
              </w:rPr>
              <w:t xml:space="preserve">)сформировано, </w:t>
            </w:r>
            <w:r>
              <w:rPr>
                <w:sz w:val="20"/>
              </w:rPr>
              <w:t xml:space="preserve">в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не</w:t>
            </w:r>
            <w:r>
              <w:rPr>
                <w:sz w:val="20"/>
              </w:rPr>
              <w:t>)</w:t>
            </w:r>
            <w:r>
              <w:rPr>
                <w:sz w:val="20"/>
              </w:rPr>
              <w:t>полном изображении;</w:t>
            </w:r>
            <w:r>
              <w:rPr>
                <w:b w:val="1"/>
                <w:sz w:val="20"/>
              </w:rPr>
              <w:t xml:space="preserve"> </w:t>
            </w:r>
          </w:p>
          <w:p w14:paraId="D6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b w:val="1"/>
                <w:sz w:val="20"/>
              </w:rPr>
              <w:t>Представление о цвете:</w:t>
            </w:r>
            <w:r>
              <w:rPr>
                <w:sz w:val="20"/>
              </w:rPr>
              <w:t xml:space="preserve"> есть/отсутствует;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 xml:space="preserve">дифференцирует, </w:t>
            </w:r>
            <w:r>
              <w:rPr>
                <w:sz w:val="20"/>
              </w:rPr>
              <w:t>(не)называет,</w:t>
            </w:r>
            <w:r>
              <w:rPr>
                <w:sz w:val="20"/>
              </w:rPr>
              <w:t xml:space="preserve"> (</w:t>
            </w:r>
            <w:r>
              <w:rPr>
                <w:sz w:val="20"/>
              </w:rPr>
              <w:t>не)</w:t>
            </w:r>
            <w:r>
              <w:rPr>
                <w:sz w:val="20"/>
              </w:rPr>
              <w:t xml:space="preserve">соотносит основные цвета и оттенки; </w:t>
            </w:r>
          </w:p>
          <w:p w14:paraId="D7010000">
            <w:pPr>
              <w:widowControl w:val="1"/>
              <w:ind/>
              <w:jc w:val="both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 xml:space="preserve">Представление о форме: </w:t>
            </w:r>
            <w:r>
              <w:rPr>
                <w:sz w:val="20"/>
              </w:rPr>
              <w:t>есть/нет; (не)</w:t>
            </w:r>
            <w:r>
              <w:rPr>
                <w:sz w:val="20"/>
              </w:rPr>
              <w:t xml:space="preserve">соотносит, </w:t>
            </w:r>
            <w:r>
              <w:rPr>
                <w:sz w:val="20"/>
              </w:rPr>
              <w:t>(не)различает, (не)</w:t>
            </w:r>
            <w:r>
              <w:rPr>
                <w:sz w:val="20"/>
              </w:rPr>
              <w:t>называет, затрудняется в их словесном обозначении;</w:t>
            </w:r>
            <w:r>
              <w:rPr>
                <w:b w:val="1"/>
                <w:sz w:val="20"/>
              </w:rPr>
              <w:t xml:space="preserve"> </w:t>
            </w:r>
          </w:p>
          <w:p w14:paraId="D8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b w:val="1"/>
                <w:sz w:val="20"/>
              </w:rPr>
              <w:t>П</w:t>
            </w:r>
            <w:r>
              <w:rPr>
                <w:b w:val="1"/>
                <w:sz w:val="20"/>
              </w:rPr>
              <w:t xml:space="preserve">редставление о величине: </w:t>
            </w:r>
            <w:r>
              <w:rPr>
                <w:b w:val="1"/>
                <w:sz w:val="20"/>
              </w:rPr>
              <w:t>(</w:t>
            </w:r>
            <w:r>
              <w:rPr>
                <w:sz w:val="20"/>
              </w:rPr>
              <w:t>не</w:t>
            </w:r>
            <w:r>
              <w:rPr>
                <w:b w:val="1"/>
                <w:sz w:val="20"/>
              </w:rPr>
              <w:t>)</w:t>
            </w:r>
            <w:r>
              <w:rPr>
                <w:sz w:val="20"/>
              </w:rPr>
              <w:t>сформировано,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(не)достаточно, (не)</w:t>
            </w:r>
            <w:r>
              <w:rPr>
                <w:sz w:val="20"/>
              </w:rPr>
              <w:t>соотносит, допускает ошибки при определении, путает, не называет;</w:t>
            </w:r>
            <w:r>
              <w:rPr>
                <w:b w:val="1"/>
                <w:sz w:val="20"/>
              </w:rPr>
              <w:t xml:space="preserve"> Временные представления: </w:t>
            </w:r>
            <w:r>
              <w:rPr>
                <w:b w:val="1"/>
                <w:sz w:val="20"/>
              </w:rPr>
              <w:t>(</w:t>
            </w:r>
            <w:r>
              <w:rPr>
                <w:sz w:val="20"/>
              </w:rPr>
              <w:t>не)сформированы, частично</w:t>
            </w:r>
            <w:r>
              <w:rPr>
                <w:sz w:val="20"/>
              </w:rPr>
              <w:t xml:space="preserve">; </w:t>
            </w:r>
            <w:r>
              <w:rPr>
                <w:b w:val="1"/>
                <w:sz w:val="20"/>
              </w:rPr>
              <w:t>П</w:t>
            </w:r>
            <w:r>
              <w:rPr>
                <w:b w:val="1"/>
                <w:sz w:val="20"/>
              </w:rPr>
              <w:t>ространственные представления:</w:t>
            </w:r>
            <w:r>
              <w:rPr>
                <w:sz w:val="20"/>
              </w:rPr>
              <w:t xml:space="preserve"> есть/ отсутствует, (не)</w:t>
            </w:r>
            <w:r>
              <w:rPr>
                <w:sz w:val="20"/>
              </w:rPr>
              <w:t xml:space="preserve">ориентируется в собственном теле,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 xml:space="preserve">дифференцирует пространственные понятия, ошибки в ориентировке в пространстве,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не</w:t>
            </w:r>
            <w:r>
              <w:rPr>
                <w:sz w:val="20"/>
              </w:rPr>
              <w:t>)</w:t>
            </w:r>
            <w:r>
              <w:rPr>
                <w:sz w:val="20"/>
              </w:rPr>
              <w:t>ориентируется на листе бумаги</w:t>
            </w:r>
            <w:r>
              <w:rPr>
                <w:sz w:val="20"/>
              </w:rPr>
              <w:t>.</w:t>
            </w:r>
          </w:p>
        </w:tc>
        <w:tc>
          <w:tcPr>
            <w:tcW w:type="dxa" w:w="212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D9010000">
            <w:pPr>
              <w:rPr>
                <w:sz w:val="20"/>
              </w:rPr>
            </w:pPr>
          </w:p>
        </w:tc>
        <w:tc>
          <w:tcPr>
            <w:tcW w:type="dxa" w:w="212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DA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z w:val="20"/>
              </w:rPr>
              <w:t xml:space="preserve">формировано/не сформировано/ фрагментарное; </w:t>
            </w:r>
          </w:p>
          <w:p w14:paraId="DB010000">
            <w:pPr>
              <w:widowControl w:val="1"/>
              <w:ind/>
              <w:jc w:val="both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 xml:space="preserve">Восприятие предмета: </w:t>
            </w:r>
            <w:r>
              <w:rPr>
                <w:b w:val="1"/>
                <w:sz w:val="20"/>
              </w:rPr>
              <w:t>(</w:t>
            </w:r>
            <w:r>
              <w:rPr>
                <w:sz w:val="20"/>
              </w:rPr>
              <w:t>не</w:t>
            </w:r>
            <w:r>
              <w:rPr>
                <w:sz w:val="20"/>
              </w:rPr>
              <w:t xml:space="preserve">)сформировано, </w:t>
            </w:r>
            <w:r>
              <w:rPr>
                <w:sz w:val="20"/>
              </w:rPr>
              <w:t xml:space="preserve">в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не</w:t>
            </w:r>
            <w:r>
              <w:rPr>
                <w:sz w:val="20"/>
              </w:rPr>
              <w:t>)</w:t>
            </w:r>
            <w:r>
              <w:rPr>
                <w:sz w:val="20"/>
              </w:rPr>
              <w:t>полном изображении;</w:t>
            </w:r>
            <w:r>
              <w:rPr>
                <w:b w:val="1"/>
                <w:sz w:val="20"/>
              </w:rPr>
              <w:t xml:space="preserve"> </w:t>
            </w:r>
          </w:p>
          <w:p w14:paraId="DC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b w:val="1"/>
                <w:sz w:val="20"/>
              </w:rPr>
              <w:t>Представление о цвете:</w:t>
            </w:r>
            <w:r>
              <w:rPr>
                <w:sz w:val="20"/>
              </w:rPr>
              <w:t xml:space="preserve"> есть/отсутствует;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 xml:space="preserve">дифференцирует, </w:t>
            </w:r>
            <w:r>
              <w:rPr>
                <w:sz w:val="20"/>
              </w:rPr>
              <w:t>(не)называет,</w:t>
            </w:r>
            <w:r>
              <w:rPr>
                <w:sz w:val="20"/>
              </w:rPr>
              <w:t xml:space="preserve"> (</w:t>
            </w:r>
            <w:r>
              <w:rPr>
                <w:sz w:val="20"/>
              </w:rPr>
              <w:t>не)</w:t>
            </w:r>
            <w:r>
              <w:rPr>
                <w:sz w:val="20"/>
              </w:rPr>
              <w:t xml:space="preserve">соотносит основные цвета и оттенки; </w:t>
            </w:r>
          </w:p>
          <w:p w14:paraId="DD010000">
            <w:pPr>
              <w:widowControl w:val="1"/>
              <w:ind/>
              <w:jc w:val="both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 xml:space="preserve">Представление о форме: </w:t>
            </w:r>
            <w:r>
              <w:rPr>
                <w:sz w:val="20"/>
              </w:rPr>
              <w:t>есть/нет; (не)</w:t>
            </w:r>
            <w:r>
              <w:rPr>
                <w:sz w:val="20"/>
              </w:rPr>
              <w:t xml:space="preserve">соотносит, </w:t>
            </w:r>
            <w:r>
              <w:rPr>
                <w:sz w:val="20"/>
              </w:rPr>
              <w:t>(не)различает, (не)</w:t>
            </w:r>
            <w:r>
              <w:rPr>
                <w:sz w:val="20"/>
              </w:rPr>
              <w:t>называет, затрудняется в их словесном обозначении;</w:t>
            </w:r>
            <w:r>
              <w:rPr>
                <w:b w:val="1"/>
                <w:sz w:val="20"/>
              </w:rPr>
              <w:t xml:space="preserve"> </w:t>
            </w:r>
          </w:p>
          <w:p w14:paraId="DE010000">
            <w:pPr>
              <w:rPr>
                <w:sz w:val="20"/>
              </w:rPr>
            </w:pPr>
            <w:r>
              <w:rPr>
                <w:b w:val="1"/>
                <w:sz w:val="20"/>
              </w:rPr>
              <w:t>П</w:t>
            </w:r>
            <w:r>
              <w:rPr>
                <w:b w:val="1"/>
                <w:sz w:val="20"/>
              </w:rPr>
              <w:t xml:space="preserve">редставление о величине: </w:t>
            </w:r>
            <w:r>
              <w:rPr>
                <w:b w:val="1"/>
                <w:sz w:val="20"/>
              </w:rPr>
              <w:t>(</w:t>
            </w:r>
            <w:r>
              <w:rPr>
                <w:sz w:val="20"/>
              </w:rPr>
              <w:t>не</w:t>
            </w:r>
            <w:r>
              <w:rPr>
                <w:b w:val="1"/>
                <w:sz w:val="20"/>
              </w:rPr>
              <w:t>)</w:t>
            </w:r>
            <w:r>
              <w:rPr>
                <w:sz w:val="20"/>
              </w:rPr>
              <w:t>сформировано,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(не)достаточно, (не)</w:t>
            </w:r>
            <w:r>
              <w:rPr>
                <w:sz w:val="20"/>
              </w:rPr>
              <w:t>соотносит, допускает ошибки при определении, путает, не называет;</w:t>
            </w:r>
            <w:r>
              <w:rPr>
                <w:b w:val="1"/>
                <w:sz w:val="20"/>
              </w:rPr>
              <w:t xml:space="preserve"> Временные представления: </w:t>
            </w:r>
            <w:r>
              <w:rPr>
                <w:b w:val="1"/>
                <w:sz w:val="20"/>
              </w:rPr>
              <w:t>(</w:t>
            </w:r>
            <w:r>
              <w:rPr>
                <w:sz w:val="20"/>
              </w:rPr>
              <w:t>не)сформированы, частично</w:t>
            </w:r>
            <w:r>
              <w:rPr>
                <w:sz w:val="20"/>
              </w:rPr>
              <w:t xml:space="preserve">; </w:t>
            </w:r>
            <w:r>
              <w:rPr>
                <w:b w:val="1"/>
                <w:sz w:val="20"/>
              </w:rPr>
              <w:t>П</w:t>
            </w:r>
            <w:r>
              <w:rPr>
                <w:b w:val="1"/>
                <w:sz w:val="20"/>
              </w:rPr>
              <w:t>ространственные представления:</w:t>
            </w:r>
            <w:r>
              <w:rPr>
                <w:sz w:val="20"/>
              </w:rPr>
              <w:t xml:space="preserve"> есть/ отсутствует, (не)</w:t>
            </w:r>
            <w:r>
              <w:rPr>
                <w:sz w:val="20"/>
              </w:rPr>
              <w:t xml:space="preserve">ориентируется в собственном теле,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 xml:space="preserve">дифференцирует пространственные понятия, ошибки в ориентировке в пространстве,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не</w:t>
            </w:r>
            <w:r>
              <w:rPr>
                <w:sz w:val="20"/>
              </w:rPr>
              <w:t>)</w:t>
            </w:r>
            <w:r>
              <w:rPr>
                <w:sz w:val="20"/>
              </w:rPr>
              <w:t>ориентируется на листе бумаги</w:t>
            </w:r>
            <w:r>
              <w:rPr>
                <w:sz w:val="20"/>
              </w:rPr>
              <w:t>.</w:t>
            </w:r>
          </w:p>
        </w:tc>
        <w:tc>
          <w:tcPr>
            <w:tcW w:type="dxa" w:w="212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DF010000">
            <w:pPr>
              <w:rPr>
                <w:sz w:val="20"/>
              </w:rPr>
            </w:pPr>
          </w:p>
        </w:tc>
      </w:tr>
      <w:tr>
        <w:tc>
          <w:tcPr>
            <w:tcW w:type="dxa" w:w="15167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E001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Мышление</w:t>
            </w:r>
          </w:p>
        </w:tc>
      </w:tr>
      <w:tr>
        <w:trPr>
          <w:trHeight w:hRule="atLeast" w:val="466"/>
        </w:trPr>
        <w:tc>
          <w:tcPr>
            <w:tcW w:type="dxa" w:w="2835"/>
            <w:tcBorders>
              <w:left w:color="000000" w:sz="4" w:val="single"/>
              <w:bottom w:color="000000" w:sz="4" w:val="single"/>
            </w:tcBorders>
            <w:tcMar>
              <w:left w:type="dxa" w:w="28"/>
              <w:right w:type="dxa" w:w="28"/>
            </w:tcMar>
          </w:tcPr>
          <w:p w14:paraId="E1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b w:val="1"/>
                <w:sz w:val="20"/>
              </w:rPr>
              <w:t>Наглядно-действенное мышление:</w:t>
            </w:r>
            <w:r>
              <w:rPr>
                <w:sz w:val="20"/>
              </w:rPr>
              <w:t xml:space="preserve"> соответствует возрасту/не соответствует/ приближено к норме; </w:t>
            </w:r>
          </w:p>
          <w:p w14:paraId="E2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b w:val="1"/>
                <w:sz w:val="20"/>
              </w:rPr>
              <w:t>наглядно-образное мышление:</w:t>
            </w:r>
            <w:r>
              <w:rPr>
                <w:sz w:val="20"/>
              </w:rPr>
              <w:t xml:space="preserve"> соответствует возрасту/не соответствует, пространственное </w:t>
            </w:r>
            <w:r>
              <w:rPr>
                <w:sz w:val="20"/>
              </w:rPr>
              <w:t>соотнесение частей и целого (не)</w:t>
            </w:r>
            <w:r>
              <w:rPr>
                <w:sz w:val="20"/>
              </w:rPr>
              <w:t xml:space="preserve">осуществляет самостоятельно; </w:t>
            </w:r>
            <w:r>
              <w:rPr>
                <w:b w:val="1"/>
                <w:sz w:val="20"/>
              </w:rPr>
              <w:t>словесно-логическое мышление:</w:t>
            </w:r>
            <w:r>
              <w:rPr>
                <w:sz w:val="20"/>
              </w:rPr>
              <w:t xml:space="preserve"> соответствует возрасту/не со</w:t>
            </w:r>
            <w:r>
              <w:rPr>
                <w:sz w:val="20"/>
              </w:rPr>
              <w:t>ответствует/ приближено к норме, инертное мышление; (не)</w:t>
            </w:r>
            <w:r>
              <w:rPr>
                <w:sz w:val="20"/>
              </w:rPr>
              <w:t xml:space="preserve">обобщает,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 xml:space="preserve">классифицирует,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>может обосновать свой выбор</w:t>
            </w:r>
            <w:r>
              <w:rPr>
                <w:sz w:val="20"/>
              </w:rPr>
              <w:t>; (не)</w:t>
            </w:r>
            <w:r>
              <w:rPr>
                <w:sz w:val="20"/>
              </w:rPr>
              <w:t xml:space="preserve">устанавливает </w:t>
            </w:r>
            <w:r>
              <w:rPr>
                <w:sz w:val="20"/>
              </w:rPr>
              <w:t>причинно-следственные связи, (не)</w:t>
            </w:r>
            <w:r>
              <w:rPr>
                <w:sz w:val="20"/>
              </w:rPr>
              <w:t xml:space="preserve">раскладывает последовательность событий,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 xml:space="preserve">прогнозирует дальнейшее развитие событий,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>понимает скрытый смысл пословиц</w:t>
            </w:r>
            <w:r>
              <w:rPr>
                <w:sz w:val="20"/>
              </w:rPr>
              <w:t>, метафор; (не)</w:t>
            </w:r>
            <w:r>
              <w:rPr>
                <w:sz w:val="20"/>
              </w:rPr>
              <w:t>владеет отвлеченными понятиями.</w:t>
            </w:r>
          </w:p>
        </w:tc>
        <w:tc>
          <w:tcPr>
            <w:tcW w:type="dxa" w:w="2693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E3010000">
            <w:pPr>
              <w:rPr>
                <w:sz w:val="20"/>
              </w:rPr>
            </w:pPr>
          </w:p>
        </w:tc>
        <w:tc>
          <w:tcPr>
            <w:tcW w:type="dxa" w:w="326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E4010000">
            <w:pPr>
              <w:rPr>
                <w:sz w:val="20"/>
              </w:rPr>
            </w:pPr>
            <w:r>
              <w:rPr>
                <w:b w:val="1"/>
                <w:sz w:val="20"/>
              </w:rPr>
              <w:t>Наглядно-действенное мышление:</w:t>
            </w:r>
            <w:r>
              <w:rPr>
                <w:sz w:val="20"/>
              </w:rPr>
              <w:t xml:space="preserve"> соответствует возрасту/не соответствует/ приближено к норме; </w:t>
            </w:r>
          </w:p>
          <w:p w14:paraId="E5010000">
            <w:pPr>
              <w:rPr>
                <w:sz w:val="20"/>
              </w:rPr>
            </w:pPr>
            <w:r>
              <w:rPr>
                <w:b w:val="1"/>
                <w:sz w:val="20"/>
              </w:rPr>
              <w:t>наглядно-образное мышление:</w:t>
            </w:r>
            <w:r>
              <w:rPr>
                <w:sz w:val="20"/>
              </w:rPr>
              <w:t xml:space="preserve"> соответствует возрасту/не соответствует, пространственное </w:t>
            </w:r>
            <w:r>
              <w:rPr>
                <w:sz w:val="20"/>
              </w:rPr>
              <w:t>соотнесение частей и целого (не)</w:t>
            </w:r>
            <w:r>
              <w:rPr>
                <w:sz w:val="20"/>
              </w:rPr>
              <w:t xml:space="preserve">осуществляет самостоятельно; </w:t>
            </w:r>
            <w:r>
              <w:rPr>
                <w:b w:val="1"/>
                <w:sz w:val="20"/>
              </w:rPr>
              <w:t>словесно-логическое мышление:</w:t>
            </w:r>
            <w:r>
              <w:rPr>
                <w:sz w:val="20"/>
              </w:rPr>
              <w:t xml:space="preserve"> соответствует возрасту/не со</w:t>
            </w:r>
            <w:r>
              <w:rPr>
                <w:sz w:val="20"/>
              </w:rPr>
              <w:t>ответствует/ приближено к норме, инертное мышление; (не)</w:t>
            </w:r>
            <w:r>
              <w:rPr>
                <w:sz w:val="20"/>
              </w:rPr>
              <w:t xml:space="preserve">обобщает,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 xml:space="preserve">классифицирует,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>может обосновать свой выбор</w:t>
            </w:r>
            <w:r>
              <w:rPr>
                <w:sz w:val="20"/>
              </w:rPr>
              <w:t>; (не)</w:t>
            </w:r>
            <w:r>
              <w:rPr>
                <w:sz w:val="20"/>
              </w:rPr>
              <w:t xml:space="preserve">устанавливает </w:t>
            </w:r>
            <w:r>
              <w:rPr>
                <w:sz w:val="20"/>
              </w:rPr>
              <w:t>причинно-следственные связи, (не)</w:t>
            </w:r>
            <w:r>
              <w:rPr>
                <w:sz w:val="20"/>
              </w:rPr>
              <w:t xml:space="preserve">раскладывает последовательность событий,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 xml:space="preserve">прогнозирует дальнейшее развитие событий,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>понимает скрытый смысл пословиц</w:t>
            </w:r>
            <w:r>
              <w:rPr>
                <w:sz w:val="20"/>
              </w:rPr>
              <w:t>, метафор; (не)</w:t>
            </w:r>
            <w:r>
              <w:rPr>
                <w:sz w:val="20"/>
              </w:rPr>
              <w:t>владеет отвлеченными понятиями.</w:t>
            </w:r>
          </w:p>
        </w:tc>
        <w:tc>
          <w:tcPr>
            <w:tcW w:type="dxa" w:w="212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E6010000">
            <w:pPr>
              <w:rPr>
                <w:sz w:val="20"/>
              </w:rPr>
            </w:pPr>
          </w:p>
        </w:tc>
        <w:tc>
          <w:tcPr>
            <w:tcW w:type="dxa" w:w="212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E7010000">
            <w:pPr>
              <w:rPr>
                <w:sz w:val="20"/>
              </w:rPr>
            </w:pPr>
            <w:r>
              <w:rPr>
                <w:b w:val="1"/>
                <w:sz w:val="20"/>
              </w:rPr>
              <w:t>Наглядно-действенное мышление:</w:t>
            </w:r>
            <w:r>
              <w:rPr>
                <w:sz w:val="20"/>
              </w:rPr>
              <w:t xml:space="preserve"> соответствует возрасту/не соответствует/ приближено к норме; </w:t>
            </w:r>
          </w:p>
          <w:p w14:paraId="E8010000">
            <w:pPr>
              <w:rPr>
                <w:sz w:val="20"/>
              </w:rPr>
            </w:pPr>
            <w:r>
              <w:rPr>
                <w:b w:val="1"/>
                <w:sz w:val="20"/>
              </w:rPr>
              <w:t>наглядно-образное мышление:</w:t>
            </w:r>
            <w:r>
              <w:rPr>
                <w:sz w:val="20"/>
              </w:rPr>
              <w:t xml:space="preserve"> соответствует возрасту/не соответствует, пространственное </w:t>
            </w:r>
            <w:r>
              <w:rPr>
                <w:sz w:val="20"/>
              </w:rPr>
              <w:t>соотнесение частей и целого (не)</w:t>
            </w:r>
            <w:r>
              <w:rPr>
                <w:sz w:val="20"/>
              </w:rPr>
              <w:t xml:space="preserve">осуществляет самостоятельно; </w:t>
            </w:r>
            <w:r>
              <w:rPr>
                <w:b w:val="1"/>
                <w:sz w:val="20"/>
              </w:rPr>
              <w:t>словесно-логическое мышление:</w:t>
            </w:r>
            <w:r>
              <w:rPr>
                <w:sz w:val="20"/>
              </w:rPr>
              <w:t xml:space="preserve"> соответствует возрасту/не со</w:t>
            </w:r>
            <w:r>
              <w:rPr>
                <w:sz w:val="20"/>
              </w:rPr>
              <w:t>ответствует/ приближено к норме, инертное мышление; (не)</w:t>
            </w:r>
            <w:r>
              <w:rPr>
                <w:sz w:val="20"/>
              </w:rPr>
              <w:t xml:space="preserve">обобщает,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 xml:space="preserve">классифицирует,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>может обосновать свой выбор</w:t>
            </w:r>
            <w:r>
              <w:rPr>
                <w:sz w:val="20"/>
              </w:rPr>
              <w:t>; (не)</w:t>
            </w:r>
            <w:r>
              <w:rPr>
                <w:sz w:val="20"/>
              </w:rPr>
              <w:t xml:space="preserve">устанавливает </w:t>
            </w:r>
            <w:r>
              <w:rPr>
                <w:sz w:val="20"/>
              </w:rPr>
              <w:t>причинно-следственные связи, (не)</w:t>
            </w:r>
            <w:r>
              <w:rPr>
                <w:sz w:val="20"/>
              </w:rPr>
              <w:t xml:space="preserve">раскладывает последовательность событий,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 xml:space="preserve">прогнозирует дальнейшее развитие событий, </w:t>
            </w:r>
            <w:r>
              <w:rPr>
                <w:sz w:val="20"/>
              </w:rPr>
              <w:t>(не)</w:t>
            </w:r>
            <w:r>
              <w:rPr>
                <w:sz w:val="20"/>
              </w:rPr>
              <w:t>понимает скрытый смысл пословиц</w:t>
            </w:r>
            <w:r>
              <w:rPr>
                <w:sz w:val="20"/>
              </w:rPr>
              <w:t>, метафор; (не)</w:t>
            </w:r>
            <w:r>
              <w:rPr>
                <w:sz w:val="20"/>
              </w:rPr>
              <w:t>владеет отвлеченными понятиями.</w:t>
            </w:r>
          </w:p>
        </w:tc>
        <w:tc>
          <w:tcPr>
            <w:tcW w:type="dxa" w:w="212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E9010000">
            <w:pPr>
              <w:rPr>
                <w:sz w:val="20"/>
              </w:rPr>
            </w:pPr>
          </w:p>
        </w:tc>
      </w:tr>
      <w:tr>
        <w:trPr>
          <w:trHeight w:hRule="atLeast" w:val="80"/>
        </w:trPr>
        <w:tc>
          <w:tcPr>
            <w:tcW w:type="dxa" w:w="10915"/>
            <w:gridSpan w:val="4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EA01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Память</w:t>
            </w:r>
          </w:p>
        </w:tc>
        <w:tc>
          <w:tcPr>
            <w:tcW w:type="dxa" w:w="212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EB010000">
            <w:pPr>
              <w:widowControl w:val="1"/>
              <w:ind/>
              <w:jc w:val="center"/>
              <w:rPr>
                <w:b w:val="1"/>
                <w:sz w:val="20"/>
              </w:rPr>
            </w:pPr>
          </w:p>
        </w:tc>
        <w:tc>
          <w:tcPr>
            <w:tcW w:type="dxa" w:w="212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EC010000">
            <w:pPr>
              <w:widowControl w:val="1"/>
              <w:ind/>
              <w:jc w:val="center"/>
              <w:rPr>
                <w:b w:val="1"/>
                <w:sz w:val="20"/>
              </w:rPr>
            </w:pPr>
          </w:p>
        </w:tc>
      </w:tr>
      <w:tr>
        <w:tc>
          <w:tcPr>
            <w:tcW w:type="dxa" w:w="2835"/>
            <w:tcBorders>
              <w:left w:color="000000" w:sz="4" w:val="single"/>
              <w:bottom w:color="000000" w:sz="4" w:val="single"/>
            </w:tcBorders>
            <w:tcMar>
              <w:left w:type="dxa" w:w="28"/>
              <w:right w:type="dxa" w:w="28"/>
            </w:tcMar>
            <w:vAlign w:val="center"/>
          </w:tcPr>
          <w:p w14:paraId="ED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b w:val="1"/>
                <w:sz w:val="20"/>
              </w:rPr>
              <w:t>Зрительная память:</w:t>
            </w:r>
            <w:r>
              <w:rPr>
                <w:sz w:val="20"/>
              </w:rPr>
              <w:t xml:space="preserve"> соответствует возрасту/не соответствует/приближено к норме; объем памяти снижен, с трудом</w:t>
            </w:r>
            <w:r>
              <w:rPr>
                <w:sz w:val="20"/>
              </w:rPr>
              <w:t xml:space="preserve"> запоминает и воспроизводит, (не)</w:t>
            </w:r>
            <w:r>
              <w:rPr>
                <w:sz w:val="20"/>
              </w:rPr>
              <w:t>запоминает на долгое время, быстрая утеря информации;</w:t>
            </w:r>
          </w:p>
          <w:p w14:paraId="EE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>
              <w:rPr>
                <w:b w:val="1"/>
                <w:sz w:val="20"/>
              </w:rPr>
              <w:t>Слуховая память:</w:t>
            </w:r>
            <w:r>
              <w:rPr>
                <w:sz w:val="20"/>
              </w:rPr>
              <w:t xml:space="preserve"> соответствует возрасту/не соответствует/ приближено к норме; объем памяти снижен, с трудом запоминает и воспроизводит,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не</w:t>
            </w:r>
            <w:r>
              <w:rPr>
                <w:sz w:val="20"/>
              </w:rPr>
              <w:t>)</w:t>
            </w:r>
            <w:r>
              <w:rPr>
                <w:sz w:val="20"/>
              </w:rPr>
              <w:t>запоминает на долгое время, быстрая утеря информации</w:t>
            </w:r>
            <w:r>
              <w:rPr>
                <w:sz w:val="20"/>
              </w:rPr>
              <w:t>.</w:t>
            </w:r>
          </w:p>
        </w:tc>
        <w:tc>
          <w:tcPr>
            <w:tcW w:type="dxa" w:w="2693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EF010000">
            <w:pPr>
              <w:rPr>
                <w:sz w:val="20"/>
              </w:rPr>
            </w:pPr>
          </w:p>
        </w:tc>
        <w:tc>
          <w:tcPr>
            <w:tcW w:type="dxa" w:w="326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F0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b w:val="1"/>
                <w:sz w:val="20"/>
              </w:rPr>
              <w:t>Зрительная память:</w:t>
            </w:r>
            <w:r>
              <w:rPr>
                <w:sz w:val="20"/>
              </w:rPr>
              <w:t xml:space="preserve"> соответствует возрасту/не соответствует/приближено к норме; объем памяти снижен, с трудом</w:t>
            </w:r>
            <w:r>
              <w:rPr>
                <w:sz w:val="20"/>
              </w:rPr>
              <w:t xml:space="preserve"> запоминает и воспроизводит, (не)</w:t>
            </w:r>
            <w:r>
              <w:rPr>
                <w:sz w:val="20"/>
              </w:rPr>
              <w:t>запоминает на долгое время, быстрая утеря информации;</w:t>
            </w:r>
          </w:p>
          <w:p w14:paraId="F1010000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>
              <w:rPr>
                <w:b w:val="1"/>
                <w:sz w:val="20"/>
              </w:rPr>
              <w:t>Слуховая память:</w:t>
            </w:r>
            <w:r>
              <w:rPr>
                <w:sz w:val="20"/>
              </w:rPr>
              <w:t xml:space="preserve"> соответствует возрасту/не соответствует/ приближено к норме; объем памяти снижен, с трудом запоминает и воспроизводит,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не</w:t>
            </w:r>
            <w:r>
              <w:rPr>
                <w:sz w:val="20"/>
              </w:rPr>
              <w:t>)</w:t>
            </w:r>
            <w:r>
              <w:rPr>
                <w:sz w:val="20"/>
              </w:rPr>
              <w:t>запоминает на долгое время, быстрая утеря информации</w:t>
            </w:r>
            <w:r>
              <w:rPr>
                <w:sz w:val="20"/>
              </w:rPr>
              <w:t>.</w:t>
            </w:r>
          </w:p>
        </w:tc>
        <w:tc>
          <w:tcPr>
            <w:tcW w:type="dxa" w:w="212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F2010000">
            <w:pPr>
              <w:rPr>
                <w:sz w:val="20"/>
              </w:rPr>
            </w:pPr>
          </w:p>
        </w:tc>
        <w:tc>
          <w:tcPr>
            <w:tcW w:type="dxa" w:w="212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F3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b w:val="1"/>
                <w:sz w:val="20"/>
              </w:rPr>
              <w:t>Зрительная память:</w:t>
            </w:r>
            <w:r>
              <w:rPr>
                <w:sz w:val="20"/>
              </w:rPr>
              <w:t xml:space="preserve"> соответствует возрасту/не соответствует/приближено к норме; объем памяти снижен, с трудом</w:t>
            </w:r>
            <w:r>
              <w:rPr>
                <w:sz w:val="20"/>
              </w:rPr>
              <w:t xml:space="preserve"> запоминает и воспроизводит, (не)</w:t>
            </w:r>
            <w:r>
              <w:rPr>
                <w:sz w:val="20"/>
              </w:rPr>
              <w:t>запоминает на долгое время, быстрая утеря информации;</w:t>
            </w:r>
          </w:p>
          <w:p w14:paraId="F4010000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>
              <w:rPr>
                <w:b w:val="1"/>
                <w:sz w:val="20"/>
              </w:rPr>
              <w:t>Слуховая память:</w:t>
            </w:r>
            <w:r>
              <w:rPr>
                <w:sz w:val="20"/>
              </w:rPr>
              <w:t xml:space="preserve"> соответствует возрасту/не соответствует/ приближено к норме; объем памяти снижен, с трудом запоминает и воспроизводит,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не</w:t>
            </w:r>
            <w:r>
              <w:rPr>
                <w:sz w:val="20"/>
              </w:rPr>
              <w:t>)</w:t>
            </w:r>
            <w:r>
              <w:rPr>
                <w:sz w:val="20"/>
              </w:rPr>
              <w:t>запоминает на долгое время, быстрая утеря информации</w:t>
            </w:r>
            <w:r>
              <w:rPr>
                <w:sz w:val="20"/>
              </w:rPr>
              <w:t>.</w:t>
            </w:r>
          </w:p>
        </w:tc>
        <w:tc>
          <w:tcPr>
            <w:tcW w:type="dxa" w:w="212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F5010000">
            <w:pPr>
              <w:rPr>
                <w:sz w:val="20"/>
              </w:rPr>
            </w:pPr>
          </w:p>
        </w:tc>
      </w:tr>
      <w:tr>
        <w:tc>
          <w:tcPr>
            <w:tcW w:type="dxa" w:w="15167"/>
            <w:gridSpan w:val="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center"/>
          </w:tcPr>
          <w:p w14:paraId="F601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Внимание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</w:tcBorders>
            <w:tcMar>
              <w:left w:type="dxa" w:w="28"/>
              <w:right w:type="dxa" w:w="28"/>
            </w:tcMar>
          </w:tcPr>
          <w:p w14:paraId="F701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>Произвольное/ непроизвольное</w:t>
            </w:r>
            <w:r>
              <w:rPr>
                <w:sz w:val="20"/>
              </w:rPr>
              <w:t xml:space="preserve">; </w:t>
            </w:r>
            <w:r>
              <w:rPr>
                <w:sz w:val="20"/>
              </w:rPr>
              <w:t>низкий, средний,</w:t>
            </w:r>
            <w:r>
              <w:rPr>
                <w:sz w:val="20"/>
              </w:rPr>
              <w:t xml:space="preserve"> высокий уровень сосредоточения</w:t>
            </w:r>
            <w:r>
              <w:rPr>
                <w:sz w:val="20"/>
              </w:rPr>
              <w:t xml:space="preserve">; </w:t>
            </w:r>
            <w:r>
              <w:rPr>
                <w:sz w:val="20"/>
              </w:rPr>
              <w:t>(не)устойчивое, (не)</w:t>
            </w:r>
            <w:r>
              <w:rPr>
                <w:sz w:val="20"/>
              </w:rPr>
              <w:t>способен на длительное сосредоточение, с трудом удерживает внимание на объекте; быстро истощается, требует переключения на другой вид деятельности; с трудом переключает внимание; повышенная отвлекаемость.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F8010000">
            <w:pPr>
              <w:rPr>
                <w:sz w:val="20"/>
              </w:rPr>
            </w:pP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F9010000">
            <w:pPr>
              <w:rPr>
                <w:sz w:val="20"/>
              </w:rPr>
            </w:pPr>
            <w:r>
              <w:rPr>
                <w:sz w:val="20"/>
              </w:rPr>
              <w:t>Произвольное/ непроизвольное</w:t>
            </w:r>
            <w:r>
              <w:rPr>
                <w:sz w:val="20"/>
              </w:rPr>
              <w:t xml:space="preserve">; </w:t>
            </w:r>
            <w:r>
              <w:rPr>
                <w:sz w:val="20"/>
              </w:rPr>
              <w:t>низкий, средний,</w:t>
            </w:r>
            <w:r>
              <w:rPr>
                <w:sz w:val="20"/>
              </w:rPr>
              <w:t xml:space="preserve"> высокий уровень сосредоточения</w:t>
            </w:r>
            <w:r>
              <w:rPr>
                <w:sz w:val="20"/>
              </w:rPr>
              <w:t xml:space="preserve">; </w:t>
            </w:r>
            <w:r>
              <w:rPr>
                <w:sz w:val="20"/>
              </w:rPr>
              <w:t>(не)устойчивое, (не)</w:t>
            </w:r>
            <w:r>
              <w:rPr>
                <w:sz w:val="20"/>
              </w:rPr>
              <w:t>способен на длительное сосредоточение, с трудом удерживает внимание на объекте; быстро истощается, требует переключения на другой вид деятельности; с трудом переключает внимание; повышенная отвлекаемость.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FA010000">
            <w:pPr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FB010000">
            <w:pPr>
              <w:rPr>
                <w:sz w:val="20"/>
              </w:rPr>
            </w:pPr>
            <w:r>
              <w:rPr>
                <w:sz w:val="20"/>
              </w:rPr>
              <w:t>Произвольное/ непроизвольное</w:t>
            </w:r>
            <w:r>
              <w:rPr>
                <w:sz w:val="20"/>
              </w:rPr>
              <w:t xml:space="preserve">; </w:t>
            </w:r>
            <w:r>
              <w:rPr>
                <w:sz w:val="20"/>
              </w:rPr>
              <w:t>низкий, средний,</w:t>
            </w:r>
            <w:r>
              <w:rPr>
                <w:sz w:val="20"/>
              </w:rPr>
              <w:t xml:space="preserve"> высокий уровень сосредоточения</w:t>
            </w:r>
            <w:r>
              <w:rPr>
                <w:sz w:val="20"/>
              </w:rPr>
              <w:t xml:space="preserve">; </w:t>
            </w:r>
            <w:r>
              <w:rPr>
                <w:sz w:val="20"/>
              </w:rPr>
              <w:t>(не)устойчивое, (не)</w:t>
            </w:r>
            <w:r>
              <w:rPr>
                <w:sz w:val="20"/>
              </w:rPr>
              <w:t>способен на длительное сосредоточение, с трудом удерживает внимание на объекте; быстро истощается, требует переключения на другой вид деятельности; с трудом переключает внимание; повышенная отвлекаемость.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FC010000">
            <w:pPr>
              <w:rPr>
                <w:sz w:val="20"/>
              </w:rPr>
            </w:pPr>
          </w:p>
        </w:tc>
      </w:tr>
      <w:tr>
        <w:tc>
          <w:tcPr>
            <w:tcW w:type="dxa" w:w="15167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center"/>
          </w:tcPr>
          <w:p w14:paraId="FD01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Психологическое заключение</w:t>
            </w:r>
          </w:p>
        </w:tc>
      </w:tr>
      <w:tr>
        <w:trPr>
          <w:trHeight w:hRule="atLeast" w:val="512"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</w:tcBorders>
            <w:tcMar>
              <w:left w:type="dxa" w:w="28"/>
              <w:right w:type="dxa" w:w="28"/>
            </w:tcMar>
          </w:tcPr>
          <w:p w14:paraId="FE010000">
            <w:pPr>
              <w:rPr>
                <w:sz w:val="20"/>
              </w:rPr>
            </w:pPr>
          </w:p>
          <w:p w14:paraId="FF010000">
            <w:pPr>
              <w:rPr>
                <w:sz w:val="20"/>
              </w:rPr>
            </w:pPr>
          </w:p>
          <w:p w14:paraId="00020000">
            <w:pPr>
              <w:rPr>
                <w:sz w:val="20"/>
              </w:rPr>
            </w:pPr>
          </w:p>
          <w:p w14:paraId="01020000">
            <w:pPr>
              <w:rPr>
                <w:sz w:val="20"/>
              </w:rPr>
            </w:pPr>
          </w:p>
          <w:p w14:paraId="02020000">
            <w:pPr>
              <w:rPr>
                <w:sz w:val="20"/>
              </w:rPr>
            </w:pPr>
          </w:p>
          <w:p w14:paraId="03020000">
            <w:pPr>
              <w:rPr>
                <w:sz w:val="20"/>
              </w:rPr>
            </w:pP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04020000">
            <w:pPr>
              <w:rPr>
                <w:sz w:val="20"/>
              </w:rPr>
            </w:pPr>
          </w:p>
          <w:p w14:paraId="05020000">
            <w:pPr>
              <w:rPr>
                <w:sz w:val="20"/>
              </w:rPr>
            </w:pPr>
          </w:p>
          <w:p w14:paraId="06020000">
            <w:pPr>
              <w:rPr>
                <w:sz w:val="20"/>
              </w:rPr>
            </w:pP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07020000">
            <w:pPr>
              <w:rPr>
                <w:sz w:val="20"/>
              </w:rPr>
            </w:pPr>
          </w:p>
          <w:p w14:paraId="08020000">
            <w:pPr>
              <w:rPr>
                <w:sz w:val="20"/>
              </w:rPr>
            </w:pPr>
          </w:p>
          <w:p w14:paraId="09020000">
            <w:pPr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0A020000">
            <w:pPr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0B020000">
            <w:pPr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</w:tcPr>
          <w:p w14:paraId="0C020000">
            <w:pPr>
              <w:rPr>
                <w:sz w:val="20"/>
              </w:rPr>
            </w:pPr>
          </w:p>
        </w:tc>
      </w:tr>
    </w:tbl>
    <w:p w14:paraId="0D020000">
      <w:pPr>
        <w:rPr>
          <w:b w:val="1"/>
        </w:rPr>
      </w:pPr>
    </w:p>
    <w:p w14:paraId="0E020000">
      <w:pPr>
        <w:widowControl w:val="1"/>
        <w:ind w:left="426"/>
        <w:rPr>
          <w:b w:val="1"/>
        </w:rPr>
      </w:pPr>
    </w:p>
    <w:p w14:paraId="0F020000">
      <w:pPr>
        <w:widowControl w:val="1"/>
        <w:ind w:left="426"/>
        <w:jc w:val="center"/>
        <w:rPr>
          <w:b w:val="1"/>
        </w:rPr>
      </w:pPr>
      <w:r>
        <w:rPr>
          <w:b w:val="1"/>
        </w:rPr>
        <w:t>X</w:t>
      </w:r>
      <w:r>
        <w:rPr>
          <w:b w:val="1"/>
        </w:rPr>
        <w:t>I</w:t>
      </w:r>
      <w:r>
        <w:rPr>
          <w:b w:val="1"/>
        </w:rPr>
        <w:t>I</w:t>
      </w:r>
      <w:r>
        <w:rPr>
          <w:b w:val="1"/>
        </w:rPr>
        <w:t>.</w:t>
      </w:r>
      <w:r>
        <w:rPr>
          <w:b w:val="1"/>
        </w:rPr>
        <w:t xml:space="preserve"> </w:t>
      </w:r>
      <w:r>
        <w:rPr>
          <w:b w:val="1"/>
        </w:rPr>
        <w:t>Психолого-медико-педагогическое сопровождение</w:t>
      </w:r>
    </w:p>
    <w:tbl>
      <w:tblPr>
        <w:tblStyle w:val="Style_2"/>
        <w:tblW w:type="auto" w:w="0"/>
        <w:tblInd w:type="dxa" w:w="250"/>
        <w:tblLayout w:type="fixed"/>
      </w:tblPr>
      <w:tblGrid>
        <w:gridCol w:w="2835"/>
        <w:gridCol w:w="2693"/>
        <w:gridCol w:w="3261"/>
        <w:gridCol w:w="2126"/>
        <w:gridCol w:w="2126"/>
        <w:gridCol w:w="2126"/>
      </w:tblGrid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2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</w:p>
          <w:p w14:paraId="1102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  <w:p w14:paraId="12020000">
            <w:pPr>
              <w:rPr>
                <w:sz w:val="20"/>
              </w:rPr>
            </w:pP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2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</w:p>
          <w:p w14:paraId="1402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2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</w:p>
          <w:p w14:paraId="1602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702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</w:p>
          <w:p w14:paraId="1802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учебный год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902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20__ -  20__</w:t>
            </w:r>
          </w:p>
          <w:p w14:paraId="1A02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учебный год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2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20__ -  20__ </w:t>
            </w:r>
          </w:p>
          <w:p w14:paraId="1C02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учебный год</w:t>
            </w:r>
          </w:p>
        </w:tc>
      </w:tr>
      <w:tr>
        <w:trPr>
          <w:trHeight w:hRule="atLeast" w:val="186"/>
        </w:trPr>
        <w:tc>
          <w:tcPr>
            <w:tcW w:type="dxa" w:w="15167"/>
            <w:gridSpan w:val="6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1D02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Актуальные проблемы (причины сопровождения)</w:t>
            </w:r>
          </w:p>
        </w:tc>
      </w:tr>
      <w:tr>
        <w:trPr>
          <w:trHeight w:hRule="atLeast" w:val="60"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1E02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>Трудности в освоении</w:t>
            </w:r>
            <w:r>
              <w:t xml:space="preserve"> </w:t>
            </w:r>
            <w:r>
              <w:rPr>
                <w:sz w:val="20"/>
              </w:rPr>
              <w:t>основной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общеобразовательной про</w:t>
            </w:r>
            <w:r>
              <w:rPr>
                <w:sz w:val="20"/>
              </w:rPr>
              <w:t xml:space="preserve">граммы дошкольного образования </w:t>
            </w:r>
            <w:r>
              <w:rPr>
                <w:sz w:val="20"/>
              </w:rPr>
              <w:t>или адаптированной образовательной программы.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1F020000">
            <w:pPr>
              <w:widowControl w:val="1"/>
              <w:ind/>
              <w:jc w:val="both"/>
              <w:rPr>
                <w:sz w:val="20"/>
              </w:rPr>
            </w:pP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0020000">
            <w:pPr>
              <w:widowControl w:val="1"/>
              <w:tabs>
                <w:tab w:leader="none" w:pos="4120" w:val="left"/>
              </w:tabs>
              <w:ind/>
              <w:rPr>
                <w:sz w:val="20"/>
              </w:rPr>
            </w:pPr>
            <w:r>
              <w:rPr>
                <w:sz w:val="20"/>
              </w:rPr>
              <w:t>Трудности в освоении</w:t>
            </w:r>
            <w:r>
              <w:t xml:space="preserve"> </w:t>
            </w:r>
            <w:r>
              <w:rPr>
                <w:sz w:val="20"/>
              </w:rPr>
              <w:t>основной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общеобразовательной про</w:t>
            </w:r>
            <w:r>
              <w:rPr>
                <w:sz w:val="20"/>
              </w:rPr>
              <w:t xml:space="preserve">граммы дошкольного образования </w:t>
            </w:r>
            <w:r>
              <w:rPr>
                <w:sz w:val="20"/>
              </w:rPr>
              <w:t>или адаптированной образовательной программы.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2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2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2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</w:tr>
      <w:tr>
        <w:trPr>
          <w:trHeight w:hRule="atLeast" w:val="80"/>
        </w:trPr>
        <w:tc>
          <w:tcPr>
            <w:tcW w:type="dxa" w:w="15167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2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 xml:space="preserve">Коллегиальное заключение ПМПк </w:t>
            </w:r>
          </w:p>
        </w:tc>
      </w:tr>
      <w:tr>
        <w:trPr>
          <w:trHeight w:hRule="atLeast" w:val="540"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2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>Обучение по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адаптированной программе</w:t>
            </w:r>
            <w:r>
              <w:rPr>
                <w:sz w:val="20"/>
              </w:rPr>
              <w:t xml:space="preserve"> дошкольного образования</w:t>
            </w:r>
            <w:r>
              <w:rPr>
                <w:sz w:val="20"/>
              </w:rPr>
              <w:t>.</w:t>
            </w:r>
          </w:p>
          <w:p w14:paraId="2602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z w:val="20"/>
              </w:rPr>
              <w:t>нятие с сопровождения ввиду положительной динамики.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2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2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>Обучение по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адаптированной программе</w:t>
            </w:r>
            <w:r>
              <w:rPr>
                <w:sz w:val="20"/>
              </w:rPr>
              <w:t xml:space="preserve"> дошкольного образования</w:t>
            </w:r>
            <w:r>
              <w:rPr>
                <w:sz w:val="20"/>
              </w:rPr>
              <w:t>.</w:t>
            </w:r>
          </w:p>
          <w:p w14:paraId="29020000">
            <w:pPr>
              <w:widowControl w:val="1"/>
              <w:ind/>
              <w:jc w:val="both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z w:val="20"/>
              </w:rPr>
              <w:t>нятие с сопровождения ввиду положительной динамики.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2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2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20000">
            <w:pPr>
              <w:widowControl w:val="1"/>
              <w:tabs>
                <w:tab w:leader="none" w:pos="4120" w:val="left"/>
              </w:tabs>
              <w:ind/>
              <w:jc w:val="center"/>
              <w:rPr>
                <w:sz w:val="20"/>
              </w:rPr>
            </w:pPr>
          </w:p>
        </w:tc>
      </w:tr>
    </w:tbl>
    <w:p w14:paraId="2D020000">
      <w:pPr>
        <w:widowControl w:val="1"/>
        <w:ind w:left="862"/>
        <w:rPr>
          <w:b w:val="1"/>
        </w:rPr>
      </w:pPr>
    </w:p>
    <w:p w14:paraId="2E020000">
      <w:pPr>
        <w:widowControl w:val="1"/>
        <w:ind w:left="862"/>
        <w:rPr>
          <w:b w:val="1"/>
        </w:rPr>
      </w:pPr>
    </w:p>
    <w:tbl>
      <w:tblPr>
        <w:tblStyle w:val="Style_2"/>
        <w:tblW w:type="auto" w:w="0"/>
        <w:tblInd w:type="dxa" w:w="186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64"/>
        <w:gridCol w:w="2036"/>
        <w:gridCol w:w="374"/>
        <w:gridCol w:w="1984"/>
        <w:gridCol w:w="851"/>
        <w:gridCol w:w="3544"/>
        <w:gridCol w:w="1984"/>
        <w:gridCol w:w="1701"/>
        <w:gridCol w:w="142"/>
        <w:gridCol w:w="1984"/>
      </w:tblGrid>
      <w:tr>
        <w:tc>
          <w:tcPr>
            <w:tcW w:type="dxa" w:w="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03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F02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Специалист</w:t>
            </w:r>
          </w:p>
        </w:tc>
        <w:tc>
          <w:tcPr>
            <w:tcW w:type="dxa" w:w="2358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002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ФИО специалиста</w:t>
            </w:r>
          </w:p>
        </w:tc>
        <w:tc>
          <w:tcPr>
            <w:tcW w:type="dxa" w:w="4395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102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Вид сопровождения</w:t>
            </w:r>
          </w:p>
        </w:tc>
        <w:tc>
          <w:tcPr>
            <w:tcW w:type="dxa" w:w="5811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202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Сроки сопровождения</w:t>
            </w:r>
          </w:p>
        </w:tc>
      </w:tr>
      <w:tr>
        <w:tc>
          <w:tcPr>
            <w:tcW w:type="dxa" w:w="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03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/>
        </w:tc>
        <w:tc>
          <w:tcPr>
            <w:tcW w:type="dxa" w:w="2358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/>
        </w:tc>
        <w:tc>
          <w:tcPr>
            <w:tcW w:type="dxa" w:w="4395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/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302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Поставлен</w:t>
            </w:r>
          </w:p>
        </w:tc>
        <w:tc>
          <w:tcPr>
            <w:tcW w:type="dxa" w:w="184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402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Продлён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502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Снят</w:t>
            </w:r>
          </w:p>
        </w:tc>
      </w:tr>
      <w:tr>
        <w:tc>
          <w:tcPr>
            <w:tcW w:type="dxa" w:w="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4600"/>
            <w:gridSpan w:val="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602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 xml:space="preserve">20   -  20   </w:t>
            </w:r>
            <w:r>
              <w:rPr>
                <w:b w:val="1"/>
                <w:sz w:val="20"/>
              </w:rPr>
              <w:t xml:space="preserve"> учебный год</w:t>
            </w:r>
          </w:p>
        </w:tc>
      </w:tr>
      <w:tr>
        <w:tc>
          <w:tcPr>
            <w:tcW w:type="dxa" w:w="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0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7020000">
            <w:pPr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Педагог - психолог</w:t>
            </w:r>
          </w:p>
        </w:tc>
        <w:tc>
          <w:tcPr>
            <w:tcW w:type="dxa" w:w="235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8020000">
            <w:pPr>
              <w:rPr>
                <w:b w:val="1"/>
                <w:sz w:val="20"/>
              </w:rPr>
            </w:pPr>
          </w:p>
        </w:tc>
        <w:tc>
          <w:tcPr>
            <w:tcW w:type="dxa" w:w="439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9020000">
            <w:pPr>
              <w:rPr>
                <w:color w:val="FF0000"/>
                <w:sz w:val="20"/>
              </w:rPr>
            </w:pP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A020000">
            <w:pPr>
              <w:rPr>
                <w:color w:val="FF0000"/>
                <w:sz w:val="20"/>
              </w:rPr>
            </w:pPr>
          </w:p>
        </w:tc>
        <w:tc>
          <w:tcPr>
            <w:tcW w:type="dxa" w:w="184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B020000">
            <w:pPr>
              <w:rPr>
                <w:color w:val="FF0000"/>
                <w:sz w:val="22"/>
              </w:rPr>
            </w:pP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C020000">
            <w:pPr>
              <w:rPr>
                <w:b w:val="1"/>
                <w:sz w:val="22"/>
              </w:rPr>
            </w:pPr>
          </w:p>
        </w:tc>
      </w:tr>
      <w:tr>
        <w:tc>
          <w:tcPr>
            <w:tcW w:type="dxa" w:w="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0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D020000">
            <w:pPr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Учитель - логопед</w:t>
            </w:r>
          </w:p>
        </w:tc>
        <w:tc>
          <w:tcPr>
            <w:tcW w:type="dxa" w:w="235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E020000">
            <w:pPr>
              <w:rPr>
                <w:sz w:val="20"/>
              </w:rPr>
            </w:pPr>
          </w:p>
        </w:tc>
        <w:tc>
          <w:tcPr>
            <w:tcW w:type="dxa" w:w="439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F020000">
            <w:pPr>
              <w:rPr>
                <w:color w:val="FF0000"/>
                <w:sz w:val="20"/>
              </w:rPr>
            </w:pP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0020000">
            <w:pPr>
              <w:rPr>
                <w:b w:val="1"/>
                <w:sz w:val="20"/>
              </w:rPr>
            </w:pPr>
          </w:p>
        </w:tc>
        <w:tc>
          <w:tcPr>
            <w:tcW w:type="dxa" w:w="184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1020000">
            <w:pPr>
              <w:rPr>
                <w:b w:val="1"/>
                <w:sz w:val="22"/>
              </w:rPr>
            </w:pP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2020000">
            <w:pPr>
              <w:rPr>
                <w:b w:val="1"/>
                <w:sz w:val="22"/>
              </w:rPr>
            </w:pPr>
          </w:p>
        </w:tc>
      </w:tr>
      <w:tr>
        <w:tc>
          <w:tcPr>
            <w:tcW w:type="dxa" w:w="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0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3020000">
            <w:pPr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Воспитатель</w:t>
            </w:r>
          </w:p>
        </w:tc>
        <w:tc>
          <w:tcPr>
            <w:tcW w:type="dxa" w:w="235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4020000">
            <w:pPr>
              <w:rPr>
                <w:b w:val="1"/>
                <w:sz w:val="20"/>
              </w:rPr>
            </w:pPr>
          </w:p>
        </w:tc>
        <w:tc>
          <w:tcPr>
            <w:tcW w:type="dxa" w:w="439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5020000">
            <w:pPr>
              <w:rPr>
                <w:b w:val="1"/>
                <w:sz w:val="20"/>
              </w:rPr>
            </w:pP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6020000">
            <w:pPr>
              <w:rPr>
                <w:b w:val="1"/>
                <w:sz w:val="20"/>
              </w:rPr>
            </w:pPr>
          </w:p>
        </w:tc>
        <w:tc>
          <w:tcPr>
            <w:tcW w:type="dxa" w:w="184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7020000">
            <w:pPr>
              <w:rPr>
                <w:b w:val="1"/>
                <w:sz w:val="22"/>
              </w:rPr>
            </w:pP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8020000">
            <w:pPr>
              <w:rPr>
                <w:b w:val="1"/>
                <w:sz w:val="22"/>
              </w:rPr>
            </w:pPr>
          </w:p>
        </w:tc>
      </w:tr>
      <w:tr>
        <w:trPr>
          <w:trHeight w:hRule="atLeast" w:val="345"/>
        </w:trPr>
        <w:tc>
          <w:tcPr>
            <w:tcW w:type="dxa" w:w="2474"/>
            <w:gridSpan w:val="3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49020000">
            <w:pPr>
              <w:widowControl w:val="1"/>
              <w:ind w:left="-78"/>
              <w:rPr>
                <w:sz w:val="20"/>
              </w:rPr>
            </w:pPr>
          </w:p>
          <w:p w14:paraId="4A020000">
            <w:pPr>
              <w:widowControl w:val="1"/>
              <w:ind w:left="-78"/>
              <w:rPr>
                <w:sz w:val="20"/>
              </w:rPr>
            </w:pPr>
          </w:p>
          <w:p w14:paraId="4B020000">
            <w:pPr>
              <w:widowControl w:val="1"/>
              <w:ind w:left="-78"/>
              <w:rPr>
                <w:sz w:val="20"/>
              </w:rPr>
            </w:pPr>
          </w:p>
          <w:p w14:paraId="4C020000">
            <w:pPr>
              <w:widowControl w:val="1"/>
              <w:ind w:left="-78"/>
              <w:rPr>
                <w:sz w:val="20"/>
              </w:rPr>
            </w:pPr>
          </w:p>
          <w:p w14:paraId="4D020000">
            <w:pPr>
              <w:widowControl w:val="1"/>
              <w:ind w:left="-78"/>
              <w:rPr>
                <w:sz w:val="20"/>
              </w:rPr>
            </w:pPr>
            <w:r>
              <w:rPr>
                <w:sz w:val="20"/>
              </w:rPr>
              <w:t>Председатель ПМПк</w:t>
            </w:r>
          </w:p>
        </w:tc>
        <w:tc>
          <w:tcPr>
            <w:tcW w:type="dxa" w:w="2835"/>
            <w:gridSpan w:val="2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4E020000">
            <w:pPr>
              <w:widowControl w:val="1"/>
              <w:ind w:left="-78"/>
              <w:rPr>
                <w:sz w:val="20"/>
              </w:rPr>
            </w:pPr>
          </w:p>
          <w:p w14:paraId="4F020000">
            <w:pPr>
              <w:widowControl w:val="1"/>
              <w:ind w:left="-78"/>
              <w:rPr>
                <w:sz w:val="20"/>
              </w:rPr>
            </w:pPr>
          </w:p>
          <w:p w14:paraId="50020000">
            <w:pPr>
              <w:widowControl w:val="1"/>
              <w:ind w:left="-78"/>
              <w:rPr>
                <w:sz w:val="20"/>
              </w:rPr>
            </w:pPr>
          </w:p>
          <w:p w14:paraId="51020000">
            <w:pPr>
              <w:widowControl w:val="1"/>
              <w:ind w:left="-78"/>
              <w:rPr>
                <w:sz w:val="20"/>
              </w:rPr>
            </w:pPr>
          </w:p>
          <w:p w14:paraId="52020000">
            <w:pPr>
              <w:rPr>
                <w:sz w:val="20"/>
              </w:rPr>
            </w:pPr>
            <w:r>
              <w:rPr>
                <w:sz w:val="20"/>
              </w:rPr>
              <w:t>__________________</w:t>
            </w:r>
          </w:p>
        </w:tc>
        <w:tc>
          <w:tcPr>
            <w:tcW w:type="dxa" w:w="7229"/>
            <w:gridSpan w:val="3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53020000">
            <w:pPr>
              <w:widowControl w:val="1"/>
              <w:ind w:left="-78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14:paraId="54020000">
            <w:pPr>
              <w:widowControl w:val="1"/>
              <w:ind w:left="-78"/>
              <w:rPr>
                <w:sz w:val="20"/>
              </w:rPr>
            </w:pPr>
          </w:p>
          <w:p w14:paraId="55020000">
            <w:pPr>
              <w:widowControl w:val="1"/>
              <w:ind w:left="-78"/>
              <w:rPr>
                <w:sz w:val="20"/>
              </w:rPr>
            </w:pPr>
          </w:p>
          <w:p w14:paraId="56020000">
            <w:pPr>
              <w:widowControl w:val="1"/>
              <w:ind w:left="-78"/>
              <w:rPr>
                <w:sz w:val="20"/>
              </w:rPr>
            </w:pPr>
          </w:p>
          <w:p w14:paraId="57020000">
            <w:pPr>
              <w:widowControl w:val="1"/>
              <w:ind w:left="-78"/>
              <w:rPr>
                <w:sz w:val="20"/>
              </w:rPr>
            </w:pPr>
            <w:r>
              <w:rPr>
                <w:sz w:val="20"/>
              </w:rPr>
              <w:t>/_________________________</w:t>
            </w:r>
            <w:r>
              <w:rPr>
                <w:sz w:val="20"/>
              </w:rPr>
              <w:t>заместитель заведующего по УВР</w:t>
            </w:r>
          </w:p>
        </w:tc>
        <w:tc>
          <w:tcPr>
            <w:tcW w:type="dxa" w:w="1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45"/>
        </w:trPr>
        <w:tc>
          <w:tcPr>
            <w:tcW w:type="dxa" w:w="2474"/>
            <w:gridSpan w:val="3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58020000">
            <w:pPr>
              <w:widowControl w:val="1"/>
              <w:ind w:left="-78"/>
              <w:rPr>
                <w:sz w:val="20"/>
              </w:rPr>
            </w:pPr>
          </w:p>
          <w:p w14:paraId="59020000">
            <w:pPr>
              <w:widowControl w:val="1"/>
              <w:ind w:left="-78"/>
              <w:rPr>
                <w:sz w:val="20"/>
              </w:rPr>
            </w:pPr>
            <w:r>
              <w:rPr>
                <w:sz w:val="20"/>
              </w:rPr>
              <w:t>Члены ПМПк</w:t>
            </w:r>
          </w:p>
        </w:tc>
        <w:tc>
          <w:tcPr>
            <w:tcW w:type="dxa" w:w="2835"/>
            <w:gridSpan w:val="2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5A020000">
            <w:pPr>
              <w:widowControl w:val="1"/>
              <w:ind w:left="-78"/>
              <w:rPr>
                <w:sz w:val="20"/>
              </w:rPr>
            </w:pPr>
          </w:p>
          <w:p w14:paraId="5B020000">
            <w:pPr>
              <w:rPr>
                <w:sz w:val="20"/>
              </w:rPr>
            </w:pPr>
            <w:r>
              <w:rPr>
                <w:sz w:val="20"/>
              </w:rPr>
              <w:t>__________________</w:t>
            </w:r>
          </w:p>
        </w:tc>
        <w:tc>
          <w:tcPr>
            <w:tcW w:type="dxa" w:w="7229"/>
            <w:gridSpan w:val="3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5C020000">
            <w:pPr>
              <w:widowControl w:val="1"/>
              <w:ind w:left="-78"/>
              <w:rPr>
                <w:sz w:val="20"/>
              </w:rPr>
            </w:pPr>
          </w:p>
          <w:p w14:paraId="5D020000">
            <w:pPr>
              <w:widowControl w:val="1"/>
              <w:ind w:left="-78"/>
              <w:rPr>
                <w:sz w:val="20"/>
              </w:rPr>
            </w:pPr>
            <w:r>
              <w:rPr>
                <w:sz w:val="20"/>
              </w:rPr>
              <w:t>/_________________________</w:t>
            </w:r>
            <w:r>
              <w:rPr>
                <w:sz w:val="20"/>
              </w:rPr>
              <w:t>педагог-психолог</w:t>
            </w:r>
          </w:p>
        </w:tc>
        <w:tc>
          <w:tcPr>
            <w:tcW w:type="dxa" w:w="1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45"/>
        </w:trPr>
        <w:tc>
          <w:tcPr>
            <w:tcW w:type="dxa" w:w="2474"/>
            <w:gridSpan w:val="3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5E020000">
            <w:pPr>
              <w:rPr>
                <w:sz w:val="20"/>
              </w:rPr>
            </w:pPr>
          </w:p>
        </w:tc>
        <w:tc>
          <w:tcPr>
            <w:tcW w:type="dxa" w:w="2835"/>
            <w:gridSpan w:val="2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5F020000">
            <w:pPr>
              <w:rPr>
                <w:sz w:val="20"/>
              </w:rPr>
            </w:pPr>
            <w:r>
              <w:rPr>
                <w:sz w:val="20"/>
              </w:rPr>
              <w:t>________________</w:t>
            </w:r>
            <w:r>
              <w:rPr>
                <w:sz w:val="20"/>
              </w:rPr>
              <w:t>__</w:t>
            </w:r>
          </w:p>
        </w:tc>
        <w:tc>
          <w:tcPr>
            <w:tcW w:type="dxa" w:w="7229"/>
            <w:gridSpan w:val="3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60020000">
            <w:pPr>
              <w:rPr>
                <w:sz w:val="20"/>
              </w:rPr>
            </w:pPr>
            <w:r>
              <w:rPr>
                <w:sz w:val="20"/>
              </w:rPr>
              <w:t>/</w:t>
            </w:r>
            <w:r>
              <w:rPr>
                <w:sz w:val="20"/>
              </w:rPr>
              <w:t>________________________</w:t>
            </w:r>
            <w:r>
              <w:rPr>
                <w:sz w:val="20"/>
              </w:rPr>
              <w:t>учитель-логопед</w:t>
            </w:r>
          </w:p>
        </w:tc>
        <w:tc>
          <w:tcPr>
            <w:tcW w:type="dxa" w:w="1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45"/>
        </w:trPr>
        <w:tc>
          <w:tcPr>
            <w:tcW w:type="dxa" w:w="2474"/>
            <w:gridSpan w:val="3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61020000">
            <w:pPr>
              <w:widowControl w:val="1"/>
              <w:ind w:left="-78"/>
              <w:rPr>
                <w:sz w:val="20"/>
              </w:rPr>
            </w:pPr>
          </w:p>
        </w:tc>
        <w:tc>
          <w:tcPr>
            <w:tcW w:type="dxa" w:w="2835"/>
            <w:gridSpan w:val="2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62020000">
            <w:pPr>
              <w:rPr>
                <w:sz w:val="20"/>
              </w:rPr>
            </w:pPr>
            <w:r>
              <w:rPr>
                <w:sz w:val="20"/>
              </w:rPr>
              <w:t>__________________</w:t>
            </w:r>
          </w:p>
        </w:tc>
        <w:tc>
          <w:tcPr>
            <w:tcW w:type="dxa" w:w="7229"/>
            <w:gridSpan w:val="3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63020000">
            <w:pPr>
              <w:rPr>
                <w:sz w:val="20"/>
              </w:rPr>
            </w:pPr>
            <w:r>
              <w:rPr>
                <w:sz w:val="20"/>
              </w:rPr>
              <w:t>/_________________________</w:t>
            </w:r>
            <w:r>
              <w:rPr>
                <w:sz w:val="20"/>
              </w:rPr>
              <w:t xml:space="preserve"> воспитатель</w:t>
            </w:r>
          </w:p>
        </w:tc>
        <w:tc>
          <w:tcPr>
            <w:tcW w:type="dxa" w:w="1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</w:tbl>
    <w:p w14:paraId="64020000">
      <w:pPr>
        <w:widowControl w:val="1"/>
        <w:ind/>
        <w:jc w:val="both"/>
        <w:rPr>
          <w:b w:val="1"/>
          <w:sz w:val="20"/>
        </w:rPr>
      </w:pPr>
    </w:p>
    <w:p w14:paraId="65020000">
      <w:pPr>
        <w:widowControl w:val="1"/>
        <w:ind/>
        <w:jc w:val="both"/>
        <w:rPr>
          <w:b w:val="1"/>
          <w:sz w:val="20"/>
        </w:rPr>
      </w:pPr>
    </w:p>
    <w:p w14:paraId="66020000">
      <w:pPr>
        <w:widowControl w:val="1"/>
        <w:ind/>
        <w:jc w:val="both"/>
        <w:rPr>
          <w:b w:val="1"/>
          <w:sz w:val="20"/>
        </w:rPr>
      </w:pPr>
    </w:p>
    <w:p w14:paraId="67020000">
      <w:pPr>
        <w:widowControl w:val="1"/>
        <w:ind/>
        <w:jc w:val="both"/>
        <w:rPr>
          <w:b w:val="1"/>
          <w:sz w:val="20"/>
        </w:rPr>
      </w:pPr>
    </w:p>
    <w:p w14:paraId="68020000">
      <w:pPr>
        <w:widowControl w:val="1"/>
        <w:ind/>
        <w:jc w:val="both"/>
        <w:rPr>
          <w:b w:val="1"/>
          <w:sz w:val="20"/>
        </w:rPr>
      </w:pPr>
    </w:p>
    <w:p w14:paraId="69020000">
      <w:pPr>
        <w:widowControl w:val="1"/>
        <w:ind/>
        <w:jc w:val="both"/>
        <w:rPr>
          <w:b w:val="1"/>
          <w:sz w:val="20"/>
        </w:rPr>
      </w:pPr>
    </w:p>
    <w:p w14:paraId="6A020000">
      <w:pPr>
        <w:widowControl w:val="1"/>
        <w:ind/>
        <w:jc w:val="both"/>
        <w:rPr>
          <w:b w:val="1"/>
          <w:sz w:val="20"/>
        </w:rPr>
      </w:pPr>
      <w:r>
        <w:rPr>
          <w:b w:val="1"/>
          <w:sz w:val="20"/>
        </w:rPr>
        <w:t xml:space="preserve">Ознакомление родителей (законных представителей): </w:t>
      </w:r>
    </w:p>
    <w:p w14:paraId="6B020000">
      <w:pPr>
        <w:widowControl w:val="1"/>
        <w:ind/>
        <w:jc w:val="both"/>
        <w:rPr>
          <w:b w:val="1"/>
          <w:sz w:val="20"/>
        </w:rPr>
      </w:pPr>
      <w:r>
        <w:rPr>
          <w:sz w:val="20"/>
        </w:rPr>
        <w:t>________</w:t>
      </w:r>
      <w:r>
        <w:rPr>
          <w:sz w:val="20"/>
        </w:rPr>
        <w:t>_______________ /__________________________</w:t>
      </w:r>
    </w:p>
    <w:p w14:paraId="6C020000">
      <w:pPr>
        <w:widowControl w:val="1"/>
        <w:ind/>
        <w:jc w:val="both"/>
        <w:rPr>
          <w:b w:val="1"/>
          <w:sz w:val="20"/>
        </w:rPr>
      </w:pPr>
      <w:r>
        <w:rPr>
          <w:b w:val="1"/>
          <w:sz w:val="20"/>
        </w:rPr>
        <w:t xml:space="preserve">                                  подпись                                      расшифровка подписи</w:t>
      </w:r>
    </w:p>
    <w:p w14:paraId="6D020000">
      <w:pPr>
        <w:widowControl w:val="1"/>
        <w:ind/>
        <w:jc w:val="both"/>
        <w:rPr>
          <w:sz w:val="20"/>
        </w:rPr>
      </w:pPr>
      <w:r>
        <w:rPr>
          <w:sz w:val="20"/>
        </w:rPr>
        <w:t>Дата</w:t>
      </w:r>
      <w:r>
        <w:rPr>
          <w:sz w:val="20"/>
        </w:rPr>
        <w:t xml:space="preserve">________________   </w:t>
      </w:r>
    </w:p>
    <w:p w14:paraId="6E020000">
      <w:pPr>
        <w:widowControl w:val="1"/>
        <w:ind/>
        <w:jc w:val="both"/>
        <w:rPr>
          <w:sz w:val="20"/>
        </w:rPr>
      </w:pPr>
    </w:p>
    <w:p w14:paraId="6F020000">
      <w:pPr>
        <w:widowControl w:val="1"/>
        <w:ind/>
        <w:jc w:val="both"/>
        <w:rPr>
          <w:sz w:val="20"/>
        </w:rPr>
      </w:pPr>
    </w:p>
    <w:sectPr>
      <w:pgSz w:h="12240" w:orient="landscape" w:w="15840"/>
      <w:pgMar w:bottom="709" w:footer="720" w:gutter="0" w:header="720" w:left="426" w:right="567" w:top="578"/>
      <w:pgNumType w:start="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suff w:val="tab"/>
      <w:lvlText w:val=""/>
      <w:lvlJc w:val="left"/>
      <w:pPr>
        <w:widowControl w:val="1"/>
        <w:ind w:hanging="360" w:left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08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180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52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24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39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468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40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120"/>
      </w:pPr>
      <w:rPr>
        <w:rFonts w:ascii="Wingdings" w:hAnsi="Wingdings"/>
      </w:rPr>
    </w:lvl>
  </w:abstractNum>
  <w:abstractNum w:abstractNumId="1">
    <w:lvl w:ilvl="0">
      <w:start w:val="1"/>
      <w:numFmt w:val="decimal"/>
      <w:suff w:val="tab"/>
      <w:lvlText w:val="%1."/>
      <w:lvlJc w:val="left"/>
      <w:pPr>
        <w:widowControl w:val="1"/>
        <w:ind w:hanging="360" w:left="360"/>
      </w:p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08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180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52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24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396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468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40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120"/>
      </w:pPr>
    </w:lvl>
  </w:abstractNum>
  <w:abstractNum w:abstractNumId="2">
    <w:lvl w:ilvl="0">
      <w:start w:val="6"/>
      <w:numFmt w:val="upperRoman"/>
      <w:suff w:val="tab"/>
      <w:lvlText w:val="%1."/>
      <w:lvlJc w:val="left"/>
      <w:pPr>
        <w:widowControl w:val="1"/>
        <w:tabs>
          <w:tab w:leader="none" w:pos="1146" w:val="left"/>
        </w:tabs>
        <w:ind w:hanging="720" w:left="1146"/>
      </w:pPr>
    </w:lvl>
    <w:lvl w:ilvl="1">
      <w:start w:val="1"/>
      <w:numFmt w:val="lowerLetter"/>
      <w:suff w:val="tab"/>
      <w:lvlText w:val="%2."/>
      <w:lvlJc w:val="left"/>
      <w:pPr>
        <w:widowControl w:val="1"/>
        <w:tabs>
          <w:tab w:leader="none" w:pos="1440" w:val="left"/>
        </w:tabs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tabs>
          <w:tab w:leader="none" w:pos="2160" w:val="left"/>
        </w:tabs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tabs>
          <w:tab w:leader="none" w:pos="2880" w:val="left"/>
        </w:tabs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tabs>
          <w:tab w:leader="none" w:pos="3600" w:val="left"/>
        </w:tabs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tabs>
          <w:tab w:leader="none" w:pos="4320" w:val="left"/>
        </w:tabs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tabs>
          <w:tab w:leader="none" w:pos="5040" w:val="left"/>
        </w:tabs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tabs>
          <w:tab w:leader="none" w:pos="5760" w:val="left"/>
        </w:tabs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tabs>
          <w:tab w:leader="none" w:pos="6480" w:val="left"/>
        </w:tabs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rPr>
      <w:sz w:val="24"/>
    </w:rPr>
  </w:style>
  <w:style w:default="1" w:styleId="Style_3_ch" w:type="character">
    <w:name w:val="Normal"/>
    <w:link w:val="Style_3"/>
    <w:rPr>
      <w:sz w:val="24"/>
    </w:rPr>
  </w:style>
  <w:style w:styleId="Style_4" w:type="paragraph">
    <w:name w:val="Содержимое таблицы"/>
    <w:basedOn w:val="Style_3"/>
    <w:link w:val="Style_4_ch"/>
  </w:style>
  <w:style w:styleId="Style_4_ch" w:type="character">
    <w:name w:val="Содержимое таблицы"/>
    <w:basedOn w:val="Style_3_ch"/>
    <w:link w:val="Style_4"/>
  </w:style>
  <w:style w:styleId="Style_5" w:type="paragraph">
    <w:name w:val="toc 2"/>
    <w:next w:val="Style_3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WW8Num1z2"/>
    <w:link w:val="Style_6_ch"/>
    <w:rPr>
      <w:rFonts w:ascii="Wingdings" w:hAnsi="Wingdings"/>
    </w:rPr>
  </w:style>
  <w:style w:styleId="Style_6_ch" w:type="character">
    <w:name w:val="WW8Num1z2"/>
    <w:link w:val="Style_6"/>
    <w:rPr>
      <w:rFonts w:ascii="Wingdings" w:hAnsi="Wingdings"/>
    </w:rPr>
  </w:style>
  <w:style w:styleId="Style_7" w:type="paragraph">
    <w:name w:val="WW8Num1z0"/>
    <w:link w:val="Style_7_ch"/>
    <w:rPr>
      <w:rFonts w:ascii="Symbol" w:hAnsi="Symbol"/>
    </w:rPr>
  </w:style>
  <w:style w:styleId="Style_7_ch" w:type="character">
    <w:name w:val="WW8Num1z0"/>
    <w:link w:val="Style_7"/>
    <w:rPr>
      <w:rFonts w:ascii="Symbol" w:hAnsi="Symbol"/>
    </w:rPr>
  </w:style>
  <w:style w:styleId="Style_8" w:type="paragraph">
    <w:name w:val="toc 4"/>
    <w:next w:val="Style_3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3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3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WW-Absatz-Standardschriftart1"/>
    <w:link w:val="Style_11_ch"/>
  </w:style>
  <w:style w:styleId="Style_11_ch" w:type="character">
    <w:name w:val="WW-Absatz-Standardschriftart1"/>
    <w:link w:val="Style_11"/>
  </w:style>
  <w:style w:styleId="Style_12" w:type="paragraph">
    <w:name w:val="WW8Num3z0"/>
    <w:link w:val="Style_12_ch"/>
    <w:rPr>
      <w:rFonts w:ascii="Times New Roman" w:hAnsi="Times New Roman"/>
    </w:rPr>
  </w:style>
  <w:style w:styleId="Style_12_ch" w:type="character">
    <w:name w:val="WW8Num3z0"/>
    <w:link w:val="Style_12"/>
    <w:rPr>
      <w:rFonts w:ascii="Times New Roman" w:hAnsi="Times New Roman"/>
    </w:rPr>
  </w:style>
  <w:style w:styleId="Style_13" w:type="paragraph">
    <w:name w:val="End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4" w:type="paragraph">
    <w:name w:val="heading 3"/>
    <w:next w:val="Style_3"/>
    <w:link w:val="Style_14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15" w:type="paragraph">
    <w:name w:val="Основной шрифт абзаца1"/>
    <w:link w:val="Style_15_ch"/>
  </w:style>
  <w:style w:styleId="Style_15_ch" w:type="character">
    <w:name w:val="Основной шрифт абзаца1"/>
    <w:link w:val="Style_15"/>
  </w:style>
  <w:style w:styleId="Style_16" w:type="paragraph">
    <w:name w:val="WW8Num1z1"/>
    <w:link w:val="Style_16_ch"/>
    <w:rPr>
      <w:rFonts w:ascii="Courier New" w:hAnsi="Courier New"/>
    </w:rPr>
  </w:style>
  <w:style w:styleId="Style_16_ch" w:type="character">
    <w:name w:val="WW8Num1z1"/>
    <w:link w:val="Style_16"/>
    <w:rPr>
      <w:rFonts w:ascii="Courier New" w:hAnsi="Courier New"/>
    </w:rPr>
  </w:style>
  <w:style w:styleId="Style_17" w:type="paragraph">
    <w:name w:val="Body Text"/>
    <w:basedOn w:val="Style_3"/>
    <w:link w:val="Style_17_ch"/>
    <w:pPr>
      <w:widowControl w:val="1"/>
      <w:spacing w:after="120" w:before="0"/>
      <w:ind/>
    </w:pPr>
  </w:style>
  <w:style w:styleId="Style_17_ch" w:type="character">
    <w:name w:val="Body Text"/>
    <w:basedOn w:val="Style_3_ch"/>
    <w:link w:val="Style_17"/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List"/>
    <w:basedOn w:val="Style_17"/>
    <w:link w:val="Style_19_ch"/>
  </w:style>
  <w:style w:styleId="Style_19_ch" w:type="character">
    <w:name w:val="List"/>
    <w:basedOn w:val="Style_17_ch"/>
    <w:link w:val="Style_19"/>
  </w:style>
  <w:style w:styleId="Style_20" w:type="paragraph">
    <w:name w:val="Balloon Text"/>
    <w:basedOn w:val="Style_3"/>
    <w:link w:val="Style_20_ch"/>
    <w:rPr>
      <w:rFonts w:ascii="Tahoma" w:hAnsi="Tahoma"/>
      <w:sz w:val="16"/>
    </w:rPr>
  </w:style>
  <w:style w:styleId="Style_20_ch" w:type="character">
    <w:name w:val="Balloon Text"/>
    <w:basedOn w:val="Style_3_ch"/>
    <w:link w:val="Style_20"/>
    <w:rPr>
      <w:rFonts w:ascii="Tahoma" w:hAnsi="Tahoma"/>
      <w:sz w:val="16"/>
    </w:rPr>
  </w:style>
  <w:style w:styleId="Style_21" w:type="paragraph">
    <w:name w:val="toc 3"/>
    <w:next w:val="Style_3"/>
    <w:link w:val="Style_2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1_ch" w:type="character">
    <w:name w:val="toc 3"/>
    <w:link w:val="Style_21"/>
    <w:rPr>
      <w:rFonts w:ascii="XO Thames" w:hAnsi="XO Thames"/>
      <w:sz w:val="28"/>
    </w:rPr>
  </w:style>
  <w:style w:styleId="Style_22" w:type="paragraph">
    <w:name w:val="footer"/>
    <w:basedOn w:val="Style_3"/>
    <w:link w:val="Style_22_ch"/>
    <w:pPr>
      <w:widowControl w:val="1"/>
      <w:tabs>
        <w:tab w:leader="none" w:pos="4677" w:val="center"/>
        <w:tab w:leader="none" w:pos="9355" w:val="right"/>
      </w:tabs>
      <w:ind/>
    </w:pPr>
  </w:style>
  <w:style w:styleId="Style_22_ch" w:type="character">
    <w:name w:val="footer"/>
    <w:basedOn w:val="Style_3_ch"/>
    <w:link w:val="Style_22"/>
  </w:style>
  <w:style w:styleId="Style_23" w:type="paragraph">
    <w:name w:val="page number"/>
    <w:basedOn w:val="Style_15"/>
    <w:link w:val="Style_23_ch"/>
  </w:style>
  <w:style w:styleId="Style_23_ch" w:type="character">
    <w:name w:val="page number"/>
    <w:basedOn w:val="Style_15_ch"/>
    <w:link w:val="Style_23"/>
  </w:style>
  <w:style w:styleId="Style_24" w:type="paragraph">
    <w:name w:val="Заголовок таблицы"/>
    <w:basedOn w:val="Style_4"/>
    <w:link w:val="Style_24_ch"/>
    <w:pPr>
      <w:widowControl w:val="1"/>
      <w:ind/>
      <w:jc w:val="center"/>
    </w:pPr>
    <w:rPr>
      <w:b w:val="1"/>
    </w:rPr>
  </w:style>
  <w:style w:styleId="Style_24_ch" w:type="character">
    <w:name w:val="Заголовок таблицы"/>
    <w:basedOn w:val="Style_4_ch"/>
    <w:link w:val="Style_24"/>
    <w:rPr>
      <w:b w:val="1"/>
    </w:rPr>
  </w:style>
  <w:style w:styleId="Style_25" w:type="paragraph">
    <w:name w:val="heading 5"/>
    <w:next w:val="Style_3"/>
    <w:link w:val="Style_2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5_ch" w:type="character">
    <w:name w:val="heading 5"/>
    <w:link w:val="Style_25"/>
    <w:rPr>
      <w:rFonts w:ascii="XO Thames" w:hAnsi="XO Thames"/>
      <w:b w:val="1"/>
      <w:sz w:val="22"/>
    </w:rPr>
  </w:style>
  <w:style w:styleId="Style_1" w:type="paragraph">
    <w:name w:val="No Spacing"/>
    <w:link w:val="Style_1_ch"/>
    <w:rPr>
      <w:sz w:val="24"/>
    </w:rPr>
  </w:style>
  <w:style w:styleId="Style_1_ch" w:type="character">
    <w:name w:val="No Spacing"/>
    <w:link w:val="Style_1"/>
    <w:rPr>
      <w:sz w:val="24"/>
    </w:rPr>
  </w:style>
  <w:style w:styleId="Style_26" w:type="paragraph">
    <w:name w:val="heading 1"/>
    <w:next w:val="Style_3"/>
    <w:link w:val="Style_2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6_ch" w:type="character">
    <w:name w:val="heading 1"/>
    <w:link w:val="Style_26"/>
    <w:rPr>
      <w:rFonts w:ascii="XO Thames" w:hAnsi="XO Thames"/>
      <w:b w:val="1"/>
      <w:sz w:val="32"/>
    </w:rPr>
  </w:style>
  <w:style w:styleId="Style_27" w:type="paragraph">
    <w:name w:val="Absatz-Standardschriftart"/>
    <w:link w:val="Style_27_ch"/>
  </w:style>
  <w:style w:styleId="Style_27_ch" w:type="character">
    <w:name w:val="Absatz-Standardschriftart"/>
    <w:link w:val="Style_27"/>
  </w:style>
  <w:style w:styleId="Style_28" w:type="paragraph">
    <w:name w:val="Hyperlink"/>
    <w:link w:val="Style_28_ch"/>
    <w:rPr>
      <w:color w:val="0000FF"/>
      <w:u w:val="single"/>
    </w:rPr>
  </w:style>
  <w:style w:styleId="Style_28_ch" w:type="character">
    <w:name w:val="Hyperlink"/>
    <w:link w:val="Style_28"/>
    <w:rPr>
      <w:color w:val="0000FF"/>
      <w:u w:val="single"/>
    </w:rPr>
  </w:style>
  <w:style w:styleId="Style_29" w:type="paragraph">
    <w:name w:val="Footnote"/>
    <w:link w:val="Style_29_ch"/>
    <w:pPr>
      <w:ind w:firstLine="851" w:left="0"/>
      <w:jc w:val="both"/>
    </w:pPr>
    <w:rPr>
      <w:rFonts w:ascii="XO Thames" w:hAnsi="XO Thames"/>
      <w:sz w:val="22"/>
    </w:rPr>
  </w:style>
  <w:style w:styleId="Style_29_ch" w:type="character">
    <w:name w:val="Footnote"/>
    <w:link w:val="Style_29"/>
    <w:rPr>
      <w:rFonts w:ascii="XO Thames" w:hAnsi="XO Thames"/>
      <w:sz w:val="22"/>
    </w:rPr>
  </w:style>
  <w:style w:styleId="Style_30" w:type="paragraph">
    <w:name w:val="toc 1"/>
    <w:next w:val="Style_3"/>
    <w:link w:val="Style_3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0_ch" w:type="character">
    <w:name w:val="toc 1"/>
    <w:link w:val="Style_30"/>
    <w:rPr>
      <w:rFonts w:ascii="XO Thames" w:hAnsi="XO Thames"/>
      <w:b w:val="1"/>
      <w:sz w:val="28"/>
    </w:rPr>
  </w:style>
  <w:style w:styleId="Style_31" w:type="paragraph">
    <w:name w:val="Header and Footer"/>
    <w:link w:val="Style_31_ch"/>
    <w:pPr>
      <w:spacing w:line="240" w:lineRule="auto"/>
      <w:ind/>
      <w:jc w:val="both"/>
    </w:pPr>
    <w:rPr>
      <w:rFonts w:ascii="XO Thames" w:hAnsi="XO Thames"/>
      <w:sz w:val="28"/>
    </w:rPr>
  </w:style>
  <w:style w:styleId="Style_31_ch" w:type="character">
    <w:name w:val="Header and Footer"/>
    <w:link w:val="Style_31"/>
    <w:rPr>
      <w:rFonts w:ascii="XO Thames" w:hAnsi="XO Thames"/>
      <w:sz w:val="28"/>
    </w:rPr>
  </w:style>
  <w:style w:styleId="Style_32" w:type="paragraph">
    <w:name w:val=" Знак Знак Знак Знак Знак Знак Знак1 Знак Знак Знак"/>
    <w:basedOn w:val="Style_3"/>
    <w:link w:val="Style_32_ch"/>
    <w:pPr>
      <w:widowControl w:val="1"/>
      <w:spacing w:after="160" w:line="240" w:lineRule="exact"/>
      <w:ind/>
    </w:pPr>
    <w:rPr>
      <w:rFonts w:ascii="Verdana" w:hAnsi="Verdana"/>
      <w:sz w:val="20"/>
    </w:rPr>
  </w:style>
  <w:style w:styleId="Style_32_ch" w:type="character">
    <w:name w:val=" Знак Знак Знак Знак Знак Знак Знак1 Знак Знак Знак"/>
    <w:basedOn w:val="Style_3_ch"/>
    <w:link w:val="Style_32"/>
    <w:rPr>
      <w:rFonts w:ascii="Verdana" w:hAnsi="Verdana"/>
      <w:sz w:val="20"/>
    </w:rPr>
  </w:style>
  <w:style w:styleId="Style_33" w:type="paragraph">
    <w:name w:val="toc 9"/>
    <w:next w:val="Style_3"/>
    <w:link w:val="Style_3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3_ch" w:type="character">
    <w:name w:val="toc 9"/>
    <w:link w:val="Style_33"/>
    <w:rPr>
      <w:rFonts w:ascii="XO Thames" w:hAnsi="XO Thames"/>
      <w:sz w:val="28"/>
    </w:rPr>
  </w:style>
  <w:style w:styleId="Style_34" w:type="paragraph">
    <w:name w:val="Название1"/>
    <w:basedOn w:val="Style_3"/>
    <w:link w:val="Style_34_ch"/>
    <w:pPr>
      <w:widowControl w:val="1"/>
      <w:spacing w:after="120" w:before="120"/>
      <w:ind/>
    </w:pPr>
    <w:rPr>
      <w:i w:val="1"/>
      <w:sz w:val="24"/>
    </w:rPr>
  </w:style>
  <w:style w:styleId="Style_34_ch" w:type="character">
    <w:name w:val="Название1"/>
    <w:basedOn w:val="Style_3_ch"/>
    <w:link w:val="Style_34"/>
    <w:rPr>
      <w:i w:val="1"/>
      <w:sz w:val="24"/>
    </w:rPr>
  </w:style>
  <w:style w:styleId="Style_35" w:type="paragraph">
    <w:name w:val="toc 8"/>
    <w:next w:val="Style_3"/>
    <w:link w:val="Style_3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5_ch" w:type="character">
    <w:name w:val="toc 8"/>
    <w:link w:val="Style_35"/>
    <w:rPr>
      <w:rFonts w:ascii="XO Thames" w:hAnsi="XO Thames"/>
      <w:sz w:val="28"/>
    </w:rPr>
  </w:style>
  <w:style w:styleId="Style_36" w:type="paragraph">
    <w:name w:val="toc 5"/>
    <w:next w:val="Style_3"/>
    <w:link w:val="Style_3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6_ch" w:type="character">
    <w:name w:val="toc 5"/>
    <w:link w:val="Style_36"/>
    <w:rPr>
      <w:rFonts w:ascii="XO Thames" w:hAnsi="XO Thames"/>
      <w:sz w:val="28"/>
    </w:rPr>
  </w:style>
  <w:style w:styleId="Style_37" w:type="paragraph">
    <w:name w:val="header"/>
    <w:basedOn w:val="Style_3"/>
    <w:link w:val="Style_37_ch"/>
    <w:pPr>
      <w:widowControl w:val="1"/>
      <w:tabs>
        <w:tab w:leader="none" w:pos="4677" w:val="center"/>
        <w:tab w:leader="none" w:pos="9355" w:val="right"/>
      </w:tabs>
      <w:ind/>
    </w:pPr>
  </w:style>
  <w:style w:styleId="Style_37_ch" w:type="character">
    <w:name w:val="header"/>
    <w:basedOn w:val="Style_3_ch"/>
    <w:link w:val="Style_37"/>
  </w:style>
  <w:style w:styleId="Style_38" w:type="paragraph">
    <w:name w:val="WW-Absatz-Standardschriftart"/>
    <w:link w:val="Style_38_ch"/>
  </w:style>
  <w:style w:styleId="Style_38_ch" w:type="character">
    <w:name w:val="WW-Absatz-Standardschriftart"/>
    <w:link w:val="Style_38"/>
  </w:style>
  <w:style w:styleId="Style_39" w:type="paragraph">
    <w:name w:val="Subtitle"/>
    <w:next w:val="Style_3"/>
    <w:link w:val="Style_3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9_ch" w:type="character">
    <w:name w:val="Subtitle"/>
    <w:link w:val="Style_39"/>
    <w:rPr>
      <w:rFonts w:ascii="XO Thames" w:hAnsi="XO Thames"/>
      <w:i w:val="1"/>
      <w:sz w:val="24"/>
    </w:rPr>
  </w:style>
  <w:style w:styleId="Style_40" w:type="paragraph">
    <w:name w:val="Title"/>
    <w:basedOn w:val="Style_3"/>
    <w:next w:val="Style_17"/>
    <w:link w:val="Style_40_ch"/>
    <w:uiPriority w:val="10"/>
    <w:qFormat/>
    <w:pPr>
      <w:keepNext w:val="1"/>
      <w:widowControl w:val="1"/>
      <w:spacing w:after="120" w:before="240"/>
      <w:ind/>
    </w:pPr>
    <w:rPr>
      <w:rFonts w:ascii="Arial" w:hAnsi="Arial"/>
      <w:sz w:val="28"/>
    </w:rPr>
  </w:style>
  <w:style w:styleId="Style_40_ch" w:type="character">
    <w:name w:val="Title"/>
    <w:basedOn w:val="Style_3_ch"/>
    <w:link w:val="Style_40"/>
    <w:rPr>
      <w:rFonts w:ascii="Arial" w:hAnsi="Arial"/>
      <w:sz w:val="28"/>
    </w:rPr>
  </w:style>
  <w:style w:styleId="Style_41" w:type="paragraph">
    <w:name w:val="Указатель1"/>
    <w:basedOn w:val="Style_3"/>
    <w:link w:val="Style_41_ch"/>
  </w:style>
  <w:style w:styleId="Style_41_ch" w:type="character">
    <w:name w:val="Указатель1"/>
    <w:basedOn w:val="Style_3_ch"/>
    <w:link w:val="Style_41"/>
  </w:style>
  <w:style w:styleId="Style_42" w:type="paragraph">
    <w:name w:val="heading 4"/>
    <w:next w:val="Style_3"/>
    <w:link w:val="Style_4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42_ch" w:type="character">
    <w:name w:val="heading 4"/>
    <w:link w:val="Style_42"/>
    <w:rPr>
      <w:rFonts w:ascii="XO Thames" w:hAnsi="XO Thames"/>
      <w:b w:val="1"/>
      <w:sz w:val="24"/>
    </w:rPr>
  </w:style>
  <w:style w:styleId="Style_43" w:type="paragraph">
    <w:name w:val="heading 2"/>
    <w:next w:val="Style_3"/>
    <w:link w:val="Style_4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43_ch" w:type="character">
    <w:name w:val="heading 2"/>
    <w:link w:val="Style_43"/>
    <w:rPr>
      <w:rFonts w:ascii="XO Thames" w:hAnsi="XO Thames"/>
      <w:b w:val="1"/>
      <w:sz w:val="28"/>
    </w:rPr>
  </w:style>
  <w:style w:styleId="Style_44" w:type="paragraph">
    <w:name w:val="Схема документа1"/>
    <w:basedOn w:val="Style_3"/>
    <w:link w:val="Style_44_ch"/>
    <w:rPr>
      <w:rFonts w:ascii="Tahoma" w:hAnsi="Tahoma"/>
    </w:rPr>
  </w:style>
  <w:style w:styleId="Style_44_ch" w:type="character">
    <w:name w:val="Схема документа1"/>
    <w:basedOn w:val="Style_3_ch"/>
    <w:link w:val="Style_44"/>
    <w:rPr>
      <w:rFonts w:ascii="Tahoma" w:hAnsi="Tahoma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45" w:type="table">
    <w:name w:val="Table Grid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MyOffice-CoreFramework-Android/36-1319.1058.9942.953.1@8a8e91c111ebc3e71a2a82a94b3d7700bb817fed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2020-10-08T06:35:00Z</dcterms:created>
  <dcterms:modified xsi:type="dcterms:W3CDTF">2025-04-30T04:28:14Z</dcterms:modified>
</cp:coreProperties>
</file>