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fill="FFFFFF"/>
        <w:spacing w:lineRule="atLeast" w:line="300" w:before="0" w:after="0"/>
        <w:ind w:right="150" w:hanging="0"/>
        <w:rPr>
          <w:rFonts w:ascii="Arial" w:hAnsi="Arial" w:eastAsia="Times New Roman" w:cs="Arial"/>
          <w:b/>
          <w:b/>
          <w:bCs/>
          <w:color w:val="CC0000"/>
          <w:kern w:val="2"/>
          <w:sz w:val="24"/>
          <w:szCs w:val="24"/>
          <w:lang w:eastAsia="ru-RU"/>
        </w:rPr>
      </w:pPr>
      <w:r>
        <w:rPr>
          <w:rFonts w:eastAsia="Times New Roman" w:cs="Arial" w:ascii="Arial" w:hAnsi="Arial"/>
          <w:b/>
          <w:bCs/>
          <w:color w:val="CC0000"/>
          <w:kern w:val="2"/>
          <w:sz w:val="24"/>
          <w:szCs w:val="24"/>
          <w:lang w:eastAsia="ru-RU"/>
        </w:rPr>
        <w:t xml:space="preserve">                                    </w:t>
      </w:r>
      <w:r>
        <w:rPr>
          <w:rFonts w:eastAsia="Times New Roman" w:cs="Arial" w:ascii="Arial" w:hAnsi="Arial"/>
          <w:b/>
          <w:bCs/>
          <w:color w:val="CC0000"/>
          <w:kern w:val="2"/>
          <w:sz w:val="24"/>
          <w:szCs w:val="24"/>
          <w:lang w:eastAsia="ru-RU"/>
        </w:rPr>
        <w:t>Паспорт логопедического кабинета</w:t>
      </w:r>
    </w:p>
    <w:p>
      <w:pPr>
        <w:pStyle w:val="Normal"/>
        <w:shd w:val="clear" w:color="auto" w:fill="FFFFFF"/>
        <w:spacing w:lineRule="atLeast" w:line="300" w:before="0" w:after="0"/>
        <w:ind w:right="150" w:hanging="0"/>
        <w:rPr>
          <w:rFonts w:ascii="Arial" w:hAnsi="Arial" w:eastAsia="Times New Roman" w:cs="Arial"/>
          <w:color w:val="000000"/>
          <w:sz w:val="20"/>
          <w:szCs w:val="20"/>
          <w:lang w:eastAsia="ru-RU"/>
        </w:rPr>
      </w:pPr>
      <w:r>
        <w:rPr>
          <w:rFonts w:eastAsia="Times New Roman" w:cs="Arial" w:ascii="Arial" w:hAnsi="Arial"/>
          <w:b/>
          <w:bCs/>
          <w:color w:val="CC0000"/>
          <w:kern w:val="2"/>
          <w:sz w:val="24"/>
          <w:szCs w:val="24"/>
          <w:lang w:eastAsia="ru-RU"/>
        </w:rPr>
        <w:t xml:space="preserve">                                      </w:t>
      </w:r>
      <w:r>
        <w:rPr>
          <w:rFonts w:eastAsia="Times New Roman" w:cs="Arial" w:ascii="Arial" w:hAnsi="Arial"/>
          <w:b/>
          <w:bCs/>
          <w:color w:val="000000"/>
          <w:sz w:val="20"/>
          <w:lang w:eastAsia="ru-RU"/>
        </w:rPr>
        <w:t>График занятости логопедического кабинета</w:t>
      </w:r>
    </w:p>
    <w:p>
      <w:pPr>
        <w:pStyle w:val="Normal"/>
        <w:shd w:val="clear" w:color="auto" w:fill="FFFFFF"/>
        <w:spacing w:lineRule="atLeast" w:line="300" w:before="0" w:after="0"/>
        <w:ind w:left="150" w:right="150" w:firstLine="375"/>
        <w:jc w:val="center"/>
        <w:rPr>
          <w:rFonts w:ascii="Arial" w:hAnsi="Arial" w:eastAsia="Times New Roman" w:cs="Arial"/>
          <w:color w:val="000000"/>
          <w:sz w:val="20"/>
          <w:szCs w:val="20"/>
          <w:lang w:eastAsia="ru-RU"/>
        </w:rPr>
      </w:pPr>
      <w:r>
        <w:rPr>
          <w:rFonts w:eastAsia="Times New Roman" w:cs="Arial" w:ascii="Arial" w:hAnsi="Arial"/>
          <w:color w:val="000000"/>
          <w:sz w:val="20"/>
          <w:szCs w:val="20"/>
          <w:lang w:eastAsia="ru-RU"/>
        </w:rPr>
        <w:t> </w:t>
      </w:r>
    </w:p>
    <w:tbl>
      <w:tblPr>
        <w:tblW w:w="5000" w:type="pct"/>
        <w:jc w:val="left"/>
        <w:tblInd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  <w:insideH w:val="outset" w:sz="6" w:space="0" w:color="00000A"/>
          <w:insideV w:val="outset" w:sz="6" w:space="0" w:color="00000A"/>
        </w:tblBorders>
        <w:tblCellMar>
          <w:top w:w="0" w:type="dxa"/>
          <w:left w:w="-22" w:type="dxa"/>
          <w:bottom w:w="0" w:type="dxa"/>
          <w:right w:w="0" w:type="dxa"/>
        </w:tblCellMar>
        <w:tblLook w:val="04a0"/>
      </w:tblPr>
      <w:tblGrid>
        <w:gridCol w:w="1719"/>
        <w:gridCol w:w="1528"/>
        <w:gridCol w:w="1527"/>
        <w:gridCol w:w="1527"/>
        <w:gridCol w:w="1527"/>
        <w:gridCol w:w="1526"/>
      </w:tblGrid>
      <w:tr>
        <w:trPr/>
        <w:tc>
          <w:tcPr>
            <w:tcW w:w="171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5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5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5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5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52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Пятница</w:t>
            </w:r>
          </w:p>
        </w:tc>
      </w:tr>
      <w:tr>
        <w:trPr/>
        <w:tc>
          <w:tcPr>
            <w:tcW w:w="171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Коррекционные занятия</w:t>
            </w:r>
          </w:p>
        </w:tc>
        <w:tc>
          <w:tcPr>
            <w:tcW w:w="15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09.00.-13.00.</w:t>
            </w:r>
          </w:p>
        </w:tc>
        <w:tc>
          <w:tcPr>
            <w:tcW w:w="15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15.00.-19.00.</w:t>
            </w:r>
          </w:p>
        </w:tc>
        <w:tc>
          <w:tcPr>
            <w:tcW w:w="15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09.00.-13.00.</w:t>
            </w:r>
          </w:p>
        </w:tc>
        <w:tc>
          <w:tcPr>
            <w:tcW w:w="15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15.00.-19.00</w:t>
            </w:r>
          </w:p>
        </w:tc>
        <w:tc>
          <w:tcPr>
            <w:tcW w:w="152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09.00.-13.00.</w:t>
            </w:r>
          </w:p>
        </w:tc>
      </w:tr>
      <w:tr>
        <w:trPr/>
        <w:tc>
          <w:tcPr>
            <w:tcW w:w="171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Консультации для педагогов</w:t>
            </w:r>
          </w:p>
        </w:tc>
        <w:tc>
          <w:tcPr>
            <w:tcW w:w="7635" w:type="dxa"/>
            <w:gridSpan w:val="5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 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 требованию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>
        <w:trPr/>
        <w:tc>
          <w:tcPr>
            <w:tcW w:w="171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Консультации для родителей</w:t>
            </w:r>
          </w:p>
        </w:tc>
        <w:tc>
          <w:tcPr>
            <w:tcW w:w="7635" w:type="dxa"/>
            <w:gridSpan w:val="5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 требованию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>
      <w:pPr>
        <w:pStyle w:val="Normal"/>
        <w:shd w:val="clear" w:color="auto" w:fill="FFFFFF"/>
        <w:spacing w:lineRule="atLeast" w:line="300" w:before="0" w:after="0"/>
        <w:ind w:left="150" w:right="150" w:firstLine="375"/>
        <w:jc w:val="both"/>
        <w:rPr>
          <w:rFonts w:ascii="Arial" w:hAnsi="Arial" w:eastAsia="Times New Roman" w:cs="Arial"/>
          <w:color w:val="000000"/>
          <w:sz w:val="20"/>
          <w:szCs w:val="20"/>
          <w:lang w:eastAsia="ru-RU"/>
        </w:rPr>
      </w:pPr>
      <w:r>
        <w:rPr>
          <w:rFonts w:eastAsia="Times New Roman" w:cs="Arial" w:ascii="Arial" w:hAnsi="Arial"/>
          <w:color w:val="000000"/>
          <w:sz w:val="20"/>
          <w:szCs w:val="20"/>
          <w:lang w:eastAsia="ru-RU"/>
        </w:rPr>
        <w:t> </w:t>
      </w:r>
    </w:p>
    <w:p>
      <w:pPr>
        <w:pStyle w:val="Normal"/>
        <w:shd w:val="clear" w:color="auto" w:fill="FFFFFF"/>
        <w:spacing w:lineRule="atLeast" w:line="300" w:before="0" w:after="0"/>
        <w:ind w:left="150" w:right="150" w:firstLine="375"/>
        <w:jc w:val="center"/>
        <w:rPr>
          <w:rFonts w:ascii="Arial" w:hAnsi="Arial" w:eastAsia="Times New Roman" w:cs="Arial"/>
          <w:color w:val="000000"/>
          <w:sz w:val="20"/>
          <w:szCs w:val="20"/>
          <w:lang w:eastAsia="ru-RU"/>
        </w:rPr>
      </w:pPr>
      <w:r>
        <w:rPr>
          <w:rFonts w:eastAsia="Times New Roman" w:cs="Arial" w:ascii="Arial" w:hAnsi="Arial"/>
          <w:b/>
          <w:bCs/>
          <w:color w:val="000000"/>
          <w:sz w:val="20"/>
          <w:lang w:eastAsia="ru-RU"/>
        </w:rPr>
        <w:t>Правила пользования логопедическим кабинетом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tLeast" w:line="300" w:beforeAutospacing="1" w:after="0"/>
        <w:jc w:val="both"/>
        <w:rPr/>
      </w:pPr>
      <w:r>
        <w:rPr>
          <w:rFonts w:eastAsia="Times New Roman" w:cs="Arial" w:ascii="Arial" w:hAnsi="Arial"/>
          <w:color w:val="000000"/>
          <w:sz w:val="20"/>
          <w:szCs w:val="20"/>
          <w:lang w:eastAsia="ru-RU"/>
        </w:rPr>
        <w:t>ключи от кабинета в двух экземплярах (один у логопеда, второй у  охраны);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tLeast" w:line="300" w:before="0" w:after="0"/>
        <w:jc w:val="both"/>
        <w:rPr>
          <w:rFonts w:ascii="Arial" w:hAnsi="Arial" w:eastAsia="Times New Roman" w:cs="Arial"/>
          <w:color w:val="000000"/>
          <w:sz w:val="20"/>
          <w:szCs w:val="20"/>
          <w:lang w:eastAsia="ru-RU"/>
        </w:rPr>
      </w:pPr>
      <w:r>
        <w:rPr>
          <w:rFonts w:eastAsia="Times New Roman" w:cs="Arial" w:ascii="Arial" w:hAnsi="Arial"/>
          <w:color w:val="000000"/>
          <w:sz w:val="20"/>
          <w:szCs w:val="20"/>
          <w:lang w:eastAsia="ru-RU"/>
        </w:rPr>
        <w:t>влажная уборка кабинета производится 2 раза в неделю;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tLeast" w:line="300" w:before="0" w:after="0"/>
        <w:jc w:val="both"/>
        <w:rPr>
          <w:rFonts w:ascii="Arial" w:hAnsi="Arial" w:eastAsia="Times New Roman" w:cs="Arial"/>
          <w:color w:val="000000"/>
          <w:sz w:val="20"/>
          <w:szCs w:val="20"/>
          <w:lang w:eastAsia="ru-RU"/>
        </w:rPr>
      </w:pPr>
      <w:r>
        <w:rPr>
          <w:rFonts w:eastAsia="Times New Roman" w:cs="Arial" w:ascii="Arial" w:hAnsi="Arial"/>
          <w:color w:val="000000"/>
          <w:sz w:val="20"/>
          <w:szCs w:val="20"/>
          <w:lang w:eastAsia="ru-RU"/>
        </w:rPr>
        <w:t>ежедневно проводится проветривание кабинета;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tLeast" w:line="300" w:before="0" w:after="0"/>
        <w:jc w:val="both"/>
        <w:rPr>
          <w:rFonts w:ascii="Arial" w:hAnsi="Arial" w:eastAsia="Times New Roman" w:cs="Arial"/>
          <w:color w:val="000000"/>
          <w:sz w:val="20"/>
          <w:szCs w:val="20"/>
          <w:lang w:eastAsia="ru-RU"/>
        </w:rPr>
      </w:pPr>
      <w:r>
        <w:rPr>
          <w:rFonts w:eastAsia="Times New Roman" w:cs="Arial" w:ascii="Arial" w:hAnsi="Arial"/>
          <w:color w:val="000000"/>
          <w:sz w:val="20"/>
          <w:szCs w:val="20"/>
          <w:lang w:eastAsia="ru-RU"/>
        </w:rPr>
        <w:t>кабинет оборудован зоной для подгрупповых занятий, зоной для индивидуальных занятий;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tLeast" w:line="300" w:before="0" w:afterAutospacing="1"/>
        <w:jc w:val="both"/>
        <w:rPr/>
      </w:pPr>
      <w:r>
        <w:rPr>
          <w:rFonts w:eastAsia="Times New Roman" w:cs="Arial" w:ascii="Arial" w:hAnsi="Arial"/>
          <w:color w:val="000000"/>
          <w:sz w:val="20"/>
          <w:szCs w:val="20"/>
          <w:lang w:eastAsia="ru-RU"/>
        </w:rPr>
        <w:t>по окончании рабочего дня проверяется закрытость окон, отключение электрических приборов;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tLeast" w:line="300" w:before="0" w:afterAutospacing="1"/>
        <w:jc w:val="both"/>
        <w:rPr/>
      </w:pPr>
      <w:r>
        <w:rPr>
          <w:rFonts w:eastAsia="Times New Roman" w:cs="Arial" w:ascii="Arial" w:hAnsi="Arial"/>
          <w:color w:val="000000"/>
          <w:sz w:val="20"/>
          <w:szCs w:val="20"/>
          <w:lang w:eastAsia="ru-RU"/>
        </w:rPr>
        <w:t>бактерицидная лампа используется по инструкции.</w:t>
      </w:r>
    </w:p>
    <w:p>
      <w:pPr>
        <w:pStyle w:val="Normal"/>
        <w:shd w:val="clear" w:color="auto" w:fill="FFFFFF"/>
        <w:spacing w:lineRule="atLeast" w:line="300" w:before="0" w:after="0"/>
        <w:ind w:left="150" w:right="150" w:firstLine="375"/>
        <w:jc w:val="both"/>
        <w:rPr>
          <w:rFonts w:ascii="Arial" w:hAnsi="Arial" w:eastAsia="Times New Roman" w:cs="Arial"/>
          <w:color w:val="000000"/>
          <w:sz w:val="20"/>
          <w:szCs w:val="20"/>
          <w:lang w:eastAsia="ru-RU"/>
        </w:rPr>
      </w:pPr>
      <w:r>
        <w:rPr>
          <w:rFonts w:eastAsia="Times New Roman" w:cs="Arial" w:ascii="Arial" w:hAnsi="Arial"/>
          <w:color w:val="000000"/>
          <w:sz w:val="20"/>
          <w:szCs w:val="20"/>
          <w:lang w:eastAsia="ru-RU"/>
        </w:rPr>
        <w:t> </w:t>
      </w:r>
    </w:p>
    <w:p>
      <w:pPr>
        <w:pStyle w:val="Normal"/>
        <w:shd w:val="clear" w:color="auto" w:fill="FFFFFF"/>
        <w:spacing w:lineRule="atLeast" w:line="300" w:before="0" w:after="0"/>
        <w:ind w:left="150" w:right="150" w:firstLine="375"/>
        <w:jc w:val="center"/>
        <w:rPr/>
      </w:pPr>
      <w:r>
        <w:rPr>
          <w:rFonts w:eastAsia="Times New Roman" w:cs="Arial" w:ascii="Arial" w:hAnsi="Arial"/>
          <w:b/>
          <w:bCs/>
          <w:color w:val="000000"/>
          <w:sz w:val="20"/>
          <w:lang w:eastAsia="ru-RU"/>
        </w:rPr>
        <w:t>Документация</w:t>
      </w:r>
    </w:p>
    <w:p>
      <w:pPr>
        <w:pStyle w:val="Normal"/>
        <w:shd w:val="clear" w:color="auto" w:fill="FFFFFF"/>
        <w:spacing w:lineRule="atLeast" w:line="300" w:before="0" w:after="0"/>
        <w:jc w:val="both"/>
        <w:rPr>
          <w:rFonts w:ascii="Arial" w:hAnsi="Arial" w:eastAsia="Times New Roman" w:cs="Arial"/>
          <w:color w:val="000000"/>
          <w:sz w:val="20"/>
          <w:szCs w:val="20"/>
          <w:lang w:eastAsia="ru-RU"/>
        </w:rPr>
      </w:pPr>
      <w:r>
        <w:rPr>
          <w:rFonts w:eastAsia="Times New Roman" w:cs="Arial" w:ascii="Arial" w:hAnsi="Arial"/>
          <w:color w:val="000000"/>
          <w:sz w:val="20"/>
          <w:szCs w:val="20"/>
          <w:lang w:eastAsia="ru-RU"/>
        </w:rPr>
        <w:t xml:space="preserve">  </w:t>
      </w:r>
      <w:r>
        <w:rPr>
          <w:rFonts w:eastAsia="Times New Roman" w:cs="Arial" w:ascii="Arial" w:hAnsi="Arial"/>
          <w:color w:val="000000"/>
          <w:sz w:val="20"/>
          <w:szCs w:val="20"/>
          <w:lang w:eastAsia="ru-RU"/>
        </w:rPr>
        <w:t>Положение о логопедическом пункте.</w:t>
      </w:r>
    </w:p>
    <w:p>
      <w:pPr>
        <w:pStyle w:val="Normal"/>
        <w:shd w:val="clear" w:color="auto" w:fill="FFFFFF"/>
        <w:spacing w:lineRule="atLeast" w:line="300" w:before="0" w:after="0"/>
        <w:jc w:val="both"/>
        <w:rPr/>
      </w:pPr>
      <w:r>
        <w:rPr>
          <w:rFonts w:eastAsia="Times New Roman" w:cs="Arial" w:ascii="Arial" w:hAnsi="Arial"/>
          <w:color w:val="000000"/>
          <w:sz w:val="20"/>
          <w:szCs w:val="20"/>
          <w:lang w:eastAsia="ru-RU"/>
        </w:rPr>
        <w:t xml:space="preserve">  </w:t>
      </w:r>
      <w:r>
        <w:rPr>
          <w:rFonts w:eastAsia="Times New Roman" w:cs="Arial" w:ascii="Arial" w:hAnsi="Arial"/>
          <w:color w:val="000000"/>
          <w:sz w:val="20"/>
          <w:szCs w:val="20"/>
          <w:lang w:eastAsia="ru-RU"/>
        </w:rPr>
        <w:t>Должностная инструкция логопеда.</w:t>
      </w:r>
    </w:p>
    <w:p>
      <w:pPr>
        <w:pStyle w:val="Normal"/>
        <w:shd w:val="clear" w:color="auto" w:fill="FFFFFF"/>
        <w:spacing w:lineRule="atLeast" w:line="300" w:before="0" w:after="0"/>
        <w:jc w:val="both"/>
        <w:rPr>
          <w:rFonts w:ascii="Arial" w:hAnsi="Arial" w:eastAsia="Times New Roman" w:cs="Arial"/>
          <w:color w:val="000000"/>
          <w:sz w:val="20"/>
          <w:szCs w:val="20"/>
          <w:lang w:eastAsia="ru-RU"/>
        </w:rPr>
      </w:pPr>
      <w:r>
        <w:rPr>
          <w:rFonts w:eastAsia="Times New Roman" w:cs="Arial" w:ascii="Arial" w:hAnsi="Arial"/>
          <w:color w:val="000000"/>
          <w:sz w:val="20"/>
          <w:szCs w:val="20"/>
          <w:lang w:eastAsia="ru-RU"/>
        </w:rPr>
        <w:t xml:space="preserve">  </w:t>
      </w:r>
      <w:r>
        <w:rPr>
          <w:rFonts w:eastAsia="Times New Roman" w:cs="Arial" w:ascii="Arial" w:hAnsi="Arial"/>
          <w:color w:val="000000"/>
          <w:sz w:val="20"/>
          <w:szCs w:val="20"/>
          <w:lang w:eastAsia="ru-RU"/>
        </w:rPr>
        <w:t>Журнал учета посещаемости детьми логопедических занятий.</w:t>
      </w:r>
    </w:p>
    <w:p>
      <w:pPr>
        <w:pStyle w:val="Normal"/>
        <w:shd w:val="clear" w:color="auto" w:fill="FFFFFF"/>
        <w:spacing w:lineRule="atLeast" w:line="300" w:before="0" w:after="0"/>
        <w:jc w:val="both"/>
        <w:rPr>
          <w:rFonts w:ascii="Arial" w:hAnsi="Arial" w:eastAsia="Times New Roman" w:cs="Arial"/>
          <w:color w:val="000000"/>
          <w:sz w:val="20"/>
          <w:szCs w:val="20"/>
          <w:lang w:eastAsia="ru-RU"/>
        </w:rPr>
      </w:pPr>
      <w:r>
        <w:rPr>
          <w:rFonts w:eastAsia="Times New Roman" w:cs="Arial" w:ascii="Arial" w:hAnsi="Arial"/>
          <w:color w:val="000000"/>
          <w:sz w:val="20"/>
          <w:szCs w:val="20"/>
          <w:lang w:eastAsia="ru-RU"/>
        </w:rPr>
        <w:t xml:space="preserve">  </w:t>
      </w:r>
      <w:r>
        <w:rPr>
          <w:rFonts w:eastAsia="Times New Roman" w:cs="Arial" w:ascii="Arial" w:hAnsi="Arial"/>
          <w:color w:val="000000"/>
          <w:sz w:val="20"/>
          <w:szCs w:val="20"/>
          <w:lang w:eastAsia="ru-RU"/>
        </w:rPr>
        <w:t>Паспорт кабинета.</w:t>
      </w:r>
    </w:p>
    <w:p>
      <w:pPr>
        <w:pStyle w:val="Normal"/>
        <w:shd w:val="clear" w:color="auto" w:fill="FFFFFF"/>
        <w:spacing w:lineRule="atLeast" w:line="300" w:before="0" w:after="0"/>
        <w:jc w:val="both"/>
        <w:rPr/>
      </w:pPr>
      <w:r>
        <w:rPr>
          <w:rFonts w:eastAsia="Times New Roman" w:cs="Arial" w:ascii="Arial" w:hAnsi="Arial"/>
          <w:color w:val="000000"/>
          <w:sz w:val="20"/>
          <w:szCs w:val="20"/>
          <w:lang w:eastAsia="ru-RU"/>
        </w:rPr>
        <w:t xml:space="preserve">  </w:t>
      </w:r>
      <w:r>
        <w:rPr>
          <w:rFonts w:eastAsia="Times New Roman" w:cs="Arial" w:ascii="Arial" w:hAnsi="Arial"/>
          <w:color w:val="000000"/>
          <w:sz w:val="20"/>
          <w:szCs w:val="20"/>
          <w:lang w:eastAsia="ru-RU"/>
        </w:rPr>
        <w:t>Протоколы обследования устной речи детей старших и подготовительных групп.</w:t>
      </w:r>
    </w:p>
    <w:p>
      <w:pPr>
        <w:pStyle w:val="Normal"/>
        <w:shd w:val="clear" w:color="auto" w:fill="FFFFFF"/>
        <w:spacing w:lineRule="atLeast" w:line="300" w:before="0" w:after="0"/>
        <w:jc w:val="both"/>
        <w:rPr/>
      </w:pPr>
      <w:r>
        <w:rPr>
          <w:rFonts w:eastAsia="Times New Roman" w:cs="Arial" w:ascii="Arial" w:hAnsi="Arial"/>
          <w:color w:val="000000"/>
          <w:sz w:val="20"/>
          <w:szCs w:val="20"/>
          <w:lang w:eastAsia="ru-RU"/>
        </w:rPr>
        <w:t xml:space="preserve">  </w:t>
      </w:r>
      <w:r>
        <w:rPr>
          <w:rFonts w:eastAsia="Times New Roman" w:cs="Arial" w:ascii="Arial" w:hAnsi="Arial"/>
          <w:color w:val="000000"/>
          <w:sz w:val="20"/>
          <w:szCs w:val="20"/>
          <w:lang w:eastAsia="ru-RU"/>
        </w:rPr>
        <w:t>Речевые карты.</w:t>
      </w:r>
    </w:p>
    <w:p>
      <w:pPr>
        <w:pStyle w:val="Normal"/>
        <w:shd w:val="clear" w:color="auto" w:fill="FFFFFF"/>
        <w:spacing w:lineRule="atLeast" w:line="300" w:before="0" w:after="0"/>
        <w:jc w:val="both"/>
        <w:rPr>
          <w:rFonts w:ascii="Arial" w:hAnsi="Arial" w:eastAsia="Times New Roman" w:cs="Arial"/>
          <w:color w:val="000000"/>
          <w:sz w:val="20"/>
          <w:szCs w:val="20"/>
          <w:lang w:eastAsia="ru-RU"/>
        </w:rPr>
      </w:pPr>
      <w:r>
        <w:rPr>
          <w:rFonts w:eastAsia="Times New Roman" w:cs="Arial" w:ascii="Arial" w:hAnsi="Arial"/>
          <w:color w:val="000000"/>
          <w:sz w:val="20"/>
          <w:szCs w:val="20"/>
          <w:lang w:eastAsia="ru-RU"/>
        </w:rPr>
        <w:t xml:space="preserve">  </w:t>
      </w:r>
      <w:r>
        <w:rPr>
          <w:rFonts w:eastAsia="Times New Roman" w:cs="Arial" w:ascii="Arial" w:hAnsi="Arial"/>
          <w:color w:val="000000"/>
          <w:sz w:val="20"/>
          <w:szCs w:val="20"/>
          <w:lang w:eastAsia="ru-RU"/>
        </w:rPr>
        <w:t>Перспективные планы индивидуальной работы с детьми.</w:t>
      </w:r>
    </w:p>
    <w:p>
      <w:pPr>
        <w:pStyle w:val="Normal"/>
        <w:shd w:val="clear" w:color="auto" w:fill="FFFFFF"/>
        <w:spacing w:lineRule="atLeast" w:line="300" w:before="0" w:after="0"/>
        <w:jc w:val="both"/>
        <w:rPr>
          <w:rFonts w:ascii="Arial" w:hAnsi="Arial" w:eastAsia="Times New Roman" w:cs="Arial"/>
          <w:color w:val="000000"/>
          <w:sz w:val="20"/>
          <w:szCs w:val="20"/>
          <w:lang w:eastAsia="ru-RU"/>
        </w:rPr>
      </w:pPr>
      <w:r>
        <w:rPr>
          <w:rFonts w:eastAsia="Times New Roman" w:cs="Arial" w:ascii="Arial" w:hAnsi="Arial"/>
          <w:color w:val="000000"/>
          <w:sz w:val="20"/>
          <w:szCs w:val="20"/>
          <w:lang w:eastAsia="ru-RU"/>
        </w:rPr>
        <w:t xml:space="preserve">  </w:t>
      </w:r>
      <w:r>
        <w:rPr>
          <w:rFonts w:eastAsia="Times New Roman" w:cs="Arial" w:ascii="Arial" w:hAnsi="Arial"/>
          <w:color w:val="000000"/>
          <w:sz w:val="20"/>
          <w:szCs w:val="20"/>
          <w:lang w:eastAsia="ru-RU"/>
        </w:rPr>
        <w:t>Календарно-тематическое планирование.</w:t>
      </w:r>
    </w:p>
    <w:p>
      <w:pPr>
        <w:pStyle w:val="Normal"/>
        <w:shd w:val="clear" w:color="auto" w:fill="FFFFFF"/>
        <w:spacing w:lineRule="atLeast" w:line="300" w:before="0" w:after="0"/>
        <w:jc w:val="both"/>
        <w:rPr>
          <w:rFonts w:ascii="Arial" w:hAnsi="Arial" w:eastAsia="Times New Roman" w:cs="Arial"/>
          <w:color w:val="000000"/>
          <w:sz w:val="20"/>
          <w:szCs w:val="20"/>
          <w:lang w:eastAsia="ru-RU"/>
        </w:rPr>
      </w:pPr>
      <w:r>
        <w:rPr>
          <w:rFonts w:eastAsia="Times New Roman" w:cs="Arial" w:ascii="Arial" w:hAnsi="Arial"/>
          <w:color w:val="000000"/>
          <w:sz w:val="20"/>
          <w:szCs w:val="20"/>
          <w:lang w:eastAsia="ru-RU"/>
        </w:rPr>
        <w:t xml:space="preserve">  </w:t>
      </w:r>
      <w:r>
        <w:rPr>
          <w:rFonts w:eastAsia="Times New Roman" w:cs="Arial" w:ascii="Arial" w:hAnsi="Arial"/>
          <w:color w:val="000000"/>
          <w:sz w:val="20"/>
          <w:szCs w:val="20"/>
          <w:lang w:eastAsia="ru-RU"/>
        </w:rPr>
        <w:t>Годовой  план работы учителя-логопеда.</w:t>
      </w:r>
    </w:p>
    <w:p>
      <w:pPr>
        <w:pStyle w:val="Normal"/>
        <w:shd w:val="clear" w:color="auto" w:fill="FFFFFF"/>
        <w:spacing w:lineRule="atLeast" w:line="300" w:before="0" w:after="0"/>
        <w:jc w:val="both"/>
        <w:rPr>
          <w:rFonts w:ascii="Arial" w:hAnsi="Arial" w:eastAsia="Times New Roman" w:cs="Arial"/>
          <w:color w:val="000000"/>
          <w:sz w:val="20"/>
          <w:szCs w:val="20"/>
          <w:lang w:eastAsia="ru-RU"/>
        </w:rPr>
      </w:pPr>
      <w:r>
        <w:rPr>
          <w:rFonts w:eastAsia="Times New Roman" w:cs="Arial" w:ascii="Arial" w:hAnsi="Arial"/>
          <w:color w:val="000000"/>
          <w:sz w:val="20"/>
          <w:szCs w:val="20"/>
          <w:lang w:eastAsia="ru-RU"/>
        </w:rPr>
        <w:t>.  График работы логопедического кабинета.</w:t>
      </w:r>
    </w:p>
    <w:p>
      <w:pPr>
        <w:pStyle w:val="Normal"/>
        <w:shd w:val="clear" w:color="auto" w:fill="FFFFFF"/>
        <w:spacing w:lineRule="atLeast" w:line="300" w:before="0" w:after="0"/>
        <w:jc w:val="both"/>
        <w:rPr/>
      </w:pPr>
      <w:r>
        <w:rPr>
          <w:rFonts w:eastAsia="Times New Roman" w:cs="Arial" w:ascii="Arial" w:hAnsi="Arial"/>
          <w:color w:val="000000"/>
          <w:sz w:val="20"/>
          <w:szCs w:val="20"/>
          <w:lang w:eastAsia="ru-RU"/>
        </w:rPr>
        <w:t xml:space="preserve">  </w:t>
      </w:r>
      <w:r>
        <w:rPr>
          <w:rFonts w:eastAsia="Times New Roman" w:cs="Arial" w:ascii="Arial" w:hAnsi="Arial"/>
          <w:color w:val="000000"/>
          <w:sz w:val="20"/>
          <w:szCs w:val="20"/>
          <w:lang w:eastAsia="ru-RU"/>
        </w:rPr>
        <w:t>Расписание занятий.</w:t>
      </w:r>
    </w:p>
    <w:p>
      <w:pPr>
        <w:pStyle w:val="Normal"/>
        <w:shd w:val="clear" w:color="auto" w:fill="FFFFFF"/>
        <w:spacing w:lineRule="atLeast" w:line="300" w:before="0" w:after="0"/>
        <w:jc w:val="both"/>
        <w:rPr>
          <w:rFonts w:ascii="Arial" w:hAnsi="Arial" w:eastAsia="Times New Roman" w:cs="Arial"/>
          <w:color w:val="000000"/>
          <w:sz w:val="20"/>
          <w:szCs w:val="20"/>
          <w:lang w:eastAsia="ru-RU"/>
        </w:rPr>
      </w:pPr>
      <w:r>
        <w:rPr>
          <w:rFonts w:eastAsia="Times New Roman" w:cs="Arial" w:ascii="Arial" w:hAnsi="Arial"/>
          <w:color w:val="000000"/>
          <w:sz w:val="20"/>
          <w:szCs w:val="20"/>
          <w:lang w:eastAsia="ru-RU"/>
        </w:rPr>
        <w:t xml:space="preserve">  </w:t>
      </w:r>
      <w:r>
        <w:rPr>
          <w:rFonts w:eastAsia="Times New Roman" w:cs="Arial" w:ascii="Arial" w:hAnsi="Arial"/>
          <w:color w:val="000000"/>
          <w:sz w:val="20"/>
          <w:szCs w:val="20"/>
          <w:lang w:eastAsia="ru-RU"/>
        </w:rPr>
        <w:t>Мониторинг качества коррекционно-логопедической работы.</w:t>
      </w:r>
    </w:p>
    <w:p>
      <w:pPr>
        <w:pStyle w:val="Normal"/>
        <w:shd w:val="clear" w:color="auto" w:fill="FFFFFF"/>
        <w:spacing w:lineRule="atLeast" w:line="300" w:before="0" w:after="0"/>
        <w:jc w:val="both"/>
        <w:rPr>
          <w:rFonts w:ascii="Arial" w:hAnsi="Arial" w:eastAsia="Times New Roman" w:cs="Arial"/>
          <w:color w:val="000000"/>
          <w:sz w:val="20"/>
          <w:szCs w:val="20"/>
          <w:lang w:eastAsia="ru-RU"/>
        </w:rPr>
      </w:pPr>
      <w:r>
        <w:rPr>
          <w:rFonts w:eastAsia="Times New Roman" w:cs="Arial" w:ascii="Arial" w:hAnsi="Arial"/>
          <w:color w:val="000000"/>
          <w:sz w:val="20"/>
          <w:szCs w:val="20"/>
          <w:lang w:eastAsia="ru-RU"/>
        </w:rPr>
        <w:t xml:space="preserve">  </w:t>
      </w:r>
      <w:r>
        <w:rPr>
          <w:rFonts w:eastAsia="Times New Roman" w:cs="Arial" w:ascii="Arial" w:hAnsi="Arial"/>
          <w:color w:val="000000"/>
          <w:sz w:val="20"/>
          <w:szCs w:val="20"/>
          <w:lang w:eastAsia="ru-RU"/>
        </w:rPr>
        <w:t>Инструктаж по ТБ.</w:t>
      </w:r>
    </w:p>
    <w:p>
      <w:pPr>
        <w:pStyle w:val="Normal"/>
        <w:shd w:val="clear" w:color="auto" w:fill="FFFFFF"/>
        <w:spacing w:lineRule="atLeast" w:line="300" w:before="0" w:after="0"/>
        <w:jc w:val="both"/>
        <w:rPr/>
      </w:pPr>
      <w:bookmarkStart w:id="0" w:name="__DdeLink__246_1586818116"/>
      <w:r>
        <w:rPr>
          <w:rFonts w:eastAsia="Times New Roman" w:cs="Arial" w:ascii="Arial" w:hAnsi="Arial"/>
          <w:color w:val="000000"/>
          <w:sz w:val="20"/>
          <w:szCs w:val="20"/>
          <w:lang w:eastAsia="ru-RU"/>
        </w:rPr>
        <w:t xml:space="preserve">  </w:t>
      </w:r>
      <w:bookmarkEnd w:id="0"/>
      <w:r>
        <w:rPr>
          <w:rFonts w:eastAsia="Times New Roman" w:cs="Arial" w:ascii="Arial" w:hAnsi="Arial"/>
          <w:color w:val="000000"/>
          <w:sz w:val="20"/>
          <w:szCs w:val="20"/>
          <w:lang w:eastAsia="ru-RU"/>
        </w:rPr>
        <w:t>Тетради индивидуальной работы с детьми.</w:t>
      </w:r>
    </w:p>
    <w:p>
      <w:pPr>
        <w:pStyle w:val="Normal"/>
        <w:shd w:val="clear" w:color="auto" w:fill="FFFFFF"/>
        <w:spacing w:lineRule="atLeast" w:line="300" w:before="0" w:after="0"/>
        <w:jc w:val="both"/>
        <w:rPr>
          <w:rFonts w:ascii="Arial" w:hAnsi="Arial" w:eastAsia="Times New Roman" w:cs="Arial"/>
          <w:color w:val="000000"/>
          <w:sz w:val="20"/>
          <w:szCs w:val="20"/>
          <w:lang w:eastAsia="ru-RU"/>
        </w:rPr>
      </w:pPr>
      <w:r>
        <w:rPr>
          <w:rFonts w:eastAsia="Times New Roman" w:cs="Arial" w:ascii="Arial" w:hAnsi="Arial"/>
          <w:color w:val="000000"/>
          <w:sz w:val="20"/>
          <w:szCs w:val="20"/>
          <w:lang w:eastAsia="ru-RU"/>
        </w:rPr>
        <w:t xml:space="preserve">  </w:t>
      </w:r>
      <w:r>
        <w:rPr>
          <w:rFonts w:eastAsia="Times New Roman" w:cs="Arial" w:ascii="Arial" w:hAnsi="Arial"/>
          <w:color w:val="000000"/>
          <w:sz w:val="20"/>
          <w:szCs w:val="20"/>
          <w:lang w:eastAsia="ru-RU"/>
        </w:rPr>
        <w:t>Списки детей, зачисленных на логопункт.</w:t>
      </w:r>
    </w:p>
    <w:p>
      <w:pPr>
        <w:pStyle w:val="Normal"/>
        <w:shd w:val="clear" w:color="auto" w:fill="FFFFFF"/>
        <w:spacing w:lineRule="atLeast" w:line="300" w:before="0" w:after="0"/>
        <w:jc w:val="both"/>
        <w:rPr>
          <w:rFonts w:ascii="Arial" w:hAnsi="Arial" w:eastAsia="Times New Roman" w:cs="Arial"/>
          <w:color w:val="000000"/>
          <w:sz w:val="20"/>
          <w:szCs w:val="20"/>
          <w:lang w:eastAsia="ru-RU"/>
        </w:rPr>
      </w:pPr>
      <w:r>
        <w:rPr>
          <w:rFonts w:eastAsia="Times New Roman" w:cs="Arial" w:ascii="Arial" w:hAnsi="Arial"/>
          <w:color w:val="000000"/>
          <w:sz w:val="20"/>
          <w:szCs w:val="20"/>
          <w:lang w:eastAsia="ru-RU"/>
        </w:rPr>
        <w:t xml:space="preserve">  </w:t>
      </w:r>
      <w:r>
        <w:rPr>
          <w:rFonts w:eastAsia="Times New Roman" w:cs="Arial" w:ascii="Arial" w:hAnsi="Arial"/>
          <w:color w:val="000000"/>
          <w:sz w:val="20"/>
          <w:szCs w:val="20"/>
          <w:lang w:eastAsia="ru-RU"/>
        </w:rPr>
        <w:t>Копии отчетов о результатах коррекционной работы.</w:t>
      </w:r>
    </w:p>
    <w:p>
      <w:pPr>
        <w:pStyle w:val="Normal"/>
        <w:shd w:val="clear" w:color="auto" w:fill="FFFFFF"/>
        <w:spacing w:lineRule="atLeast" w:line="300" w:before="0" w:after="0"/>
        <w:jc w:val="both"/>
        <w:rPr>
          <w:rFonts w:ascii="Arial" w:hAnsi="Arial" w:eastAsia="Times New Roman" w:cs="Arial"/>
          <w:color w:val="000000"/>
          <w:sz w:val="20"/>
          <w:szCs w:val="20"/>
          <w:lang w:eastAsia="ru-RU"/>
        </w:rPr>
      </w:pPr>
      <w:r>
        <w:rPr>
          <w:rFonts w:eastAsia="Times New Roman" w:cs="Arial" w:ascii="Arial" w:hAnsi="Arial"/>
          <w:color w:val="000000"/>
          <w:sz w:val="20"/>
          <w:szCs w:val="20"/>
          <w:lang w:eastAsia="ru-RU"/>
        </w:rPr>
        <w:t xml:space="preserve">  </w:t>
      </w:r>
      <w:r>
        <w:rPr>
          <w:rFonts w:eastAsia="Times New Roman" w:cs="Arial" w:ascii="Arial" w:hAnsi="Arial"/>
          <w:color w:val="000000"/>
          <w:sz w:val="20"/>
          <w:szCs w:val="20"/>
          <w:lang w:eastAsia="ru-RU"/>
        </w:rPr>
        <w:t>.</w:t>
      </w:r>
    </w:p>
    <w:p>
      <w:pPr>
        <w:pStyle w:val="Normal"/>
        <w:shd w:val="clear" w:color="auto" w:fill="FFFFFF"/>
        <w:spacing w:lineRule="atLeast" w:line="300" w:before="0" w:after="0"/>
        <w:ind w:left="150" w:right="150" w:firstLine="375"/>
        <w:jc w:val="both"/>
        <w:rPr>
          <w:rFonts w:ascii="Arial" w:hAnsi="Arial" w:eastAsia="Times New Roman" w:cs="Arial"/>
          <w:color w:val="000000"/>
          <w:sz w:val="20"/>
          <w:szCs w:val="20"/>
          <w:lang w:eastAsia="ru-RU"/>
        </w:rPr>
      </w:pPr>
      <w:r>
        <w:rPr>
          <w:rFonts w:eastAsia="Times New Roman" w:cs="Arial" w:ascii="Arial" w:hAnsi="Arial"/>
          <w:color w:val="000000"/>
          <w:sz w:val="20"/>
          <w:szCs w:val="20"/>
          <w:lang w:eastAsia="ru-RU"/>
        </w:rPr>
        <w:t> </w:t>
      </w:r>
    </w:p>
    <w:p>
      <w:pPr>
        <w:pStyle w:val="Normal"/>
        <w:shd w:val="clear" w:color="auto" w:fill="FFFFFF"/>
        <w:spacing w:lineRule="atLeast" w:line="300" w:before="0" w:after="0"/>
        <w:ind w:left="150" w:right="150" w:firstLine="375"/>
        <w:jc w:val="center"/>
        <w:rPr>
          <w:rFonts w:ascii="Arial" w:hAnsi="Arial" w:eastAsia="Times New Roman" w:cs="Arial"/>
          <w:color w:val="000000"/>
          <w:sz w:val="20"/>
          <w:szCs w:val="20"/>
          <w:lang w:eastAsia="ru-RU"/>
        </w:rPr>
      </w:pPr>
      <w:r>
        <w:rPr>
          <w:rFonts w:eastAsia="Times New Roman" w:cs="Arial" w:ascii="Arial" w:hAnsi="Arial"/>
          <w:b/>
          <w:bCs/>
          <w:color w:val="000000"/>
          <w:sz w:val="20"/>
          <w:lang w:eastAsia="ru-RU"/>
        </w:rPr>
        <w:t>Оснащение логопедического кабинета</w:t>
      </w:r>
    </w:p>
    <w:p>
      <w:pPr>
        <w:pStyle w:val="Normal"/>
        <w:shd w:val="clear" w:color="auto" w:fill="FFFFFF"/>
        <w:spacing w:lineRule="atLeast" w:line="300" w:beforeAutospacing="1" w:afterAutospacing="1"/>
        <w:ind w:left="-285" w:right="75" w:hanging="0"/>
        <w:jc w:val="both"/>
        <w:rPr/>
      </w:pPr>
      <w:r>
        <w:rPr>
          <w:rFonts w:eastAsia="Times New Roman" w:cs="Arial" w:ascii="Arial" w:hAnsi="Arial"/>
          <w:color w:val="000000"/>
          <w:sz w:val="20"/>
          <w:szCs w:val="20"/>
          <w:lang w:eastAsia="ru-RU"/>
        </w:rPr>
        <w:t>Настенное зеркало (1м - 0.5м) - 1 шт.</w:t>
      </w:r>
    </w:p>
    <w:p>
      <w:pPr>
        <w:pStyle w:val="Normal"/>
        <w:shd w:val="clear" w:color="auto" w:fill="FFFFFF"/>
        <w:spacing w:lineRule="atLeast" w:line="300" w:beforeAutospacing="1" w:afterAutospacing="1"/>
        <w:ind w:left="-285" w:right="75" w:hanging="0"/>
        <w:jc w:val="both"/>
        <w:rPr>
          <w:rFonts w:ascii="Arial" w:hAnsi="Arial" w:eastAsia="Times New Roman" w:cs="Arial"/>
          <w:color w:val="000000"/>
          <w:sz w:val="20"/>
          <w:szCs w:val="20"/>
          <w:lang w:eastAsia="ru-RU"/>
        </w:rPr>
      </w:pPr>
      <w:r>
        <w:rPr>
          <w:rFonts w:eastAsia="Times New Roman" w:cs="Arial" w:ascii="Arial" w:hAnsi="Arial"/>
          <w:color w:val="000000"/>
          <w:sz w:val="20"/>
          <w:szCs w:val="20"/>
          <w:lang w:eastAsia="ru-RU"/>
        </w:rPr>
        <w:t>Детские парты - 6 шт.</w:t>
      </w:r>
    </w:p>
    <w:p>
      <w:pPr>
        <w:pStyle w:val="Normal"/>
        <w:shd w:val="clear" w:color="auto" w:fill="FFFFFF"/>
        <w:spacing w:lineRule="atLeast" w:line="300" w:beforeAutospacing="1" w:afterAutospacing="1"/>
        <w:ind w:left="-285" w:right="75" w:hanging="0"/>
        <w:jc w:val="both"/>
        <w:rPr>
          <w:rFonts w:ascii="Arial" w:hAnsi="Arial" w:eastAsia="Times New Roman" w:cs="Arial"/>
          <w:color w:val="000000"/>
          <w:sz w:val="20"/>
          <w:szCs w:val="20"/>
          <w:lang w:eastAsia="ru-RU"/>
        </w:rPr>
      </w:pPr>
      <w:r>
        <w:rPr>
          <w:rFonts w:eastAsia="Times New Roman" w:cs="Arial" w:ascii="Arial" w:hAnsi="Arial"/>
          <w:color w:val="000000"/>
          <w:sz w:val="20"/>
          <w:szCs w:val="20"/>
          <w:lang w:eastAsia="ru-RU"/>
        </w:rPr>
        <w:t>Детские стулья - 12 шт.</w:t>
      </w:r>
    </w:p>
    <w:p>
      <w:pPr>
        <w:pStyle w:val="Normal"/>
        <w:shd w:val="clear" w:color="auto" w:fill="FFFFFF"/>
        <w:spacing w:lineRule="atLeast" w:line="300" w:beforeAutospacing="1" w:afterAutospacing="1"/>
        <w:ind w:left="-285" w:right="75" w:hanging="0"/>
        <w:jc w:val="both"/>
        <w:rPr>
          <w:rFonts w:ascii="Arial" w:hAnsi="Arial" w:eastAsia="Times New Roman" w:cs="Arial"/>
          <w:color w:val="000000"/>
          <w:sz w:val="20"/>
          <w:szCs w:val="20"/>
          <w:lang w:eastAsia="ru-RU"/>
        </w:rPr>
      </w:pPr>
      <w:r>
        <w:rPr>
          <w:rFonts w:eastAsia="Times New Roman" w:cs="Arial" w:ascii="Arial" w:hAnsi="Arial"/>
          <w:color w:val="000000"/>
          <w:sz w:val="20"/>
          <w:szCs w:val="20"/>
          <w:lang w:eastAsia="ru-RU"/>
        </w:rPr>
        <w:t>Стол для логопеда - 1 шт.</w:t>
      </w:r>
    </w:p>
    <w:p>
      <w:pPr>
        <w:pStyle w:val="Normal"/>
        <w:shd w:val="clear" w:color="auto" w:fill="FFFFFF"/>
        <w:spacing w:lineRule="atLeast" w:line="300" w:beforeAutospacing="1" w:afterAutospacing="1"/>
        <w:ind w:left="-285" w:right="75" w:hanging="0"/>
        <w:jc w:val="both"/>
        <w:rPr/>
      </w:pPr>
      <w:r>
        <w:rPr>
          <w:rFonts w:eastAsia="Times New Roman" w:cs="Arial" w:ascii="Arial" w:hAnsi="Arial"/>
          <w:color w:val="000000"/>
          <w:sz w:val="20"/>
          <w:szCs w:val="20"/>
          <w:lang w:eastAsia="ru-RU"/>
        </w:rPr>
        <w:t>Стулья полумягкие - 2 шт.</w:t>
      </w:r>
    </w:p>
    <w:p>
      <w:pPr>
        <w:pStyle w:val="Normal"/>
        <w:shd w:val="clear" w:color="auto" w:fill="FFFFFF"/>
        <w:spacing w:lineRule="atLeast" w:line="300" w:beforeAutospacing="1" w:afterAutospacing="1"/>
        <w:ind w:left="-285" w:right="75" w:hanging="0"/>
        <w:jc w:val="both"/>
        <w:rPr/>
      </w:pPr>
      <w:r>
        <w:rPr>
          <w:rFonts w:eastAsia="Times New Roman" w:cs="Arial" w:ascii="Arial" w:hAnsi="Arial"/>
          <w:color w:val="000000"/>
          <w:sz w:val="20"/>
          <w:szCs w:val="20"/>
          <w:lang w:eastAsia="ru-RU"/>
        </w:rPr>
        <w:t>Шкаф для пособий - 1 шт.</w:t>
      </w:r>
    </w:p>
    <w:p>
      <w:pPr>
        <w:pStyle w:val="Normal"/>
        <w:shd w:val="clear" w:color="auto" w:fill="FFFFFF"/>
        <w:spacing w:lineRule="atLeast" w:line="300" w:beforeAutospacing="1" w:afterAutospacing="1"/>
        <w:ind w:left="-285" w:right="75" w:hanging="0"/>
        <w:jc w:val="both"/>
        <w:rPr/>
      </w:pPr>
      <w:r>
        <w:rPr>
          <w:rFonts w:eastAsia="Times New Roman" w:cs="Arial" w:ascii="Arial" w:hAnsi="Arial"/>
          <w:color w:val="000000"/>
          <w:sz w:val="20"/>
          <w:szCs w:val="20"/>
          <w:lang w:eastAsia="ru-RU"/>
        </w:rPr>
        <w:t>Стеллаж для пособий - 1 шт.</w:t>
      </w:r>
    </w:p>
    <w:p>
      <w:pPr>
        <w:pStyle w:val="Normal"/>
        <w:shd w:val="clear" w:color="auto" w:fill="FFFFFF"/>
        <w:spacing w:lineRule="atLeast" w:line="300" w:beforeAutospacing="1" w:afterAutospacing="1"/>
        <w:ind w:left="-285" w:right="75" w:hanging="0"/>
        <w:jc w:val="both"/>
        <w:rPr/>
      </w:pPr>
      <w:r>
        <w:rPr>
          <w:rFonts w:eastAsia="Times New Roman" w:cs="Arial" w:ascii="Arial" w:hAnsi="Arial"/>
          <w:color w:val="000000"/>
          <w:sz w:val="20"/>
          <w:szCs w:val="20"/>
          <w:lang w:eastAsia="ru-RU"/>
        </w:rPr>
        <w:t>Полка настенная - 2 шт.</w:t>
      </w:r>
    </w:p>
    <w:p>
      <w:pPr>
        <w:pStyle w:val="Normal"/>
        <w:shd w:val="clear" w:color="auto" w:fill="FFFFFF"/>
        <w:spacing w:lineRule="atLeast" w:line="300" w:beforeAutospacing="1" w:afterAutospacing="1"/>
        <w:ind w:left="-285" w:right="75" w:hanging="0"/>
        <w:jc w:val="both"/>
        <w:rPr>
          <w:rFonts w:ascii="Arial" w:hAnsi="Arial" w:eastAsia="Times New Roman" w:cs="Arial"/>
          <w:color w:val="000000"/>
          <w:sz w:val="20"/>
          <w:szCs w:val="20"/>
          <w:lang w:eastAsia="ru-RU"/>
        </w:rPr>
      </w:pPr>
      <w:r>
        <w:rPr>
          <w:rFonts w:eastAsia="Times New Roman" w:cs="Arial" w:ascii="Arial" w:hAnsi="Arial"/>
          <w:color w:val="000000"/>
          <w:sz w:val="20"/>
          <w:szCs w:val="20"/>
          <w:lang w:eastAsia="ru-RU"/>
        </w:rPr>
        <w:t>Магнитная доска - 1 шт.</w:t>
      </w:r>
    </w:p>
    <w:p>
      <w:pPr>
        <w:pStyle w:val="Normal"/>
        <w:shd w:val="clear" w:color="auto" w:fill="FFFFFF"/>
        <w:spacing w:lineRule="atLeast" w:line="300" w:beforeAutospacing="1" w:afterAutospacing="1"/>
        <w:ind w:left="-285" w:right="75" w:hanging="0"/>
        <w:jc w:val="both"/>
        <w:rPr>
          <w:rFonts w:ascii="Arial" w:hAnsi="Arial" w:eastAsia="Times New Roman" w:cs="Arial"/>
          <w:color w:val="000000"/>
          <w:sz w:val="20"/>
          <w:szCs w:val="20"/>
          <w:lang w:eastAsia="ru-RU"/>
        </w:rPr>
      </w:pPr>
      <w:r>
        <w:rPr>
          <w:rFonts w:eastAsia="Times New Roman" w:cs="Arial" w:ascii="Arial" w:hAnsi="Arial"/>
          <w:color w:val="000000"/>
          <w:sz w:val="20"/>
          <w:szCs w:val="20"/>
          <w:lang w:eastAsia="ru-RU"/>
        </w:rPr>
        <w:t>Лампа дневного освещения над зеркалом - 1 шт.</w:t>
      </w:r>
    </w:p>
    <w:p>
      <w:pPr>
        <w:pStyle w:val="Normal"/>
        <w:shd w:val="clear" w:color="auto" w:fill="FFFFFF"/>
        <w:spacing w:lineRule="atLeast" w:line="300" w:beforeAutospacing="1" w:afterAutospacing="1"/>
        <w:ind w:left="-285" w:right="75" w:hanging="0"/>
        <w:jc w:val="both"/>
        <w:rPr>
          <w:rFonts w:ascii="Arial" w:hAnsi="Arial" w:eastAsia="Times New Roman" w:cs="Arial"/>
          <w:color w:val="000000"/>
          <w:sz w:val="20"/>
          <w:szCs w:val="20"/>
          <w:lang w:eastAsia="ru-RU"/>
        </w:rPr>
      </w:pPr>
      <w:r>
        <w:rPr>
          <w:rFonts w:eastAsia="Times New Roman" w:cs="Arial" w:ascii="Arial" w:hAnsi="Arial"/>
          <w:color w:val="000000"/>
          <w:sz w:val="20"/>
          <w:szCs w:val="20"/>
          <w:lang w:eastAsia="ru-RU"/>
        </w:rPr>
        <w:t>Логопедическая библиотека (справочники, пособия)</w:t>
      </w:r>
    </w:p>
    <w:p>
      <w:pPr>
        <w:pStyle w:val="Normal"/>
        <w:shd w:val="clear" w:color="auto" w:fill="FFFFFF"/>
        <w:spacing w:lineRule="atLeast" w:line="300" w:beforeAutospacing="1" w:afterAutospacing="1"/>
        <w:ind w:left="-285" w:right="75" w:hanging="0"/>
        <w:jc w:val="both"/>
        <w:rPr/>
      </w:pPr>
      <w:r>
        <w:rPr>
          <w:rFonts w:eastAsia="Times New Roman" w:cs="Arial" w:ascii="Arial" w:hAnsi="Arial"/>
          <w:color w:val="000000"/>
          <w:sz w:val="20"/>
          <w:szCs w:val="20"/>
          <w:lang w:eastAsia="ru-RU"/>
        </w:rPr>
        <w:t>Коробки, папки для хранения пособий.</w:t>
      </w:r>
    </w:p>
    <w:p>
      <w:pPr>
        <w:pStyle w:val="Normal"/>
        <w:shd w:val="clear" w:color="auto" w:fill="FFFFFF"/>
        <w:spacing w:lineRule="atLeast" w:line="300" w:beforeAutospacing="1" w:afterAutospacing="1"/>
        <w:ind w:left="-285" w:right="75" w:hanging="0"/>
        <w:jc w:val="both"/>
        <w:rPr/>
      </w:pPr>
      <w:r>
        <w:rPr>
          <w:rFonts w:eastAsia="Times New Roman" w:cs="Arial" w:ascii="Arial" w:hAnsi="Arial"/>
          <w:color w:val="000000"/>
          <w:sz w:val="20"/>
          <w:szCs w:val="20"/>
          <w:lang w:eastAsia="ru-RU"/>
        </w:rPr>
        <w:t>Компьютер и МФУ — 1 шт.</w:t>
      </w:r>
    </w:p>
    <w:p>
      <w:pPr>
        <w:pStyle w:val="Normal"/>
        <w:shd w:val="clear" w:color="auto" w:fill="FFFFFF"/>
        <w:spacing w:lineRule="atLeast" w:line="300" w:beforeAutospacing="1" w:afterAutospacing="1"/>
        <w:ind w:left="-285" w:right="75" w:hanging="0"/>
        <w:jc w:val="both"/>
        <w:rPr/>
      </w:pPr>
      <w:r>
        <w:rPr>
          <w:rFonts w:eastAsia="Times New Roman" w:cs="Arial" w:ascii="Arial" w:hAnsi="Arial"/>
          <w:color w:val="000000"/>
          <w:sz w:val="20"/>
          <w:szCs w:val="20"/>
          <w:lang w:eastAsia="ru-RU"/>
        </w:rPr>
        <w:t>Ксерокс — 1 шт.</w:t>
      </w:r>
    </w:p>
    <w:p>
      <w:pPr>
        <w:pStyle w:val="Normal"/>
        <w:shd w:val="clear" w:color="auto" w:fill="FFFFFF"/>
        <w:spacing w:lineRule="atLeast" w:line="300" w:beforeAutospacing="1" w:afterAutospacing="1"/>
        <w:ind w:left="-285" w:right="75" w:hanging="0"/>
        <w:jc w:val="both"/>
        <w:rPr/>
      </w:pPr>
      <w:r>
        <w:rPr>
          <w:rFonts w:eastAsia="Times New Roman" w:cs="Arial" w:ascii="Arial" w:hAnsi="Arial"/>
          <w:color w:val="000000"/>
          <w:sz w:val="20"/>
          <w:szCs w:val="20"/>
          <w:lang w:eastAsia="ru-RU"/>
        </w:rPr>
        <w:t>Бактерицидная лампа — 1 шт.</w:t>
      </w:r>
    </w:p>
    <w:p>
      <w:pPr>
        <w:pStyle w:val="Normal"/>
        <w:shd w:val="clear" w:color="auto" w:fill="FFFFFF"/>
        <w:spacing w:lineRule="atLeast" w:line="300" w:before="0" w:after="0"/>
        <w:ind w:left="150" w:right="150" w:firstLine="375"/>
        <w:jc w:val="both"/>
        <w:rPr>
          <w:rFonts w:ascii="Arial" w:hAnsi="Arial" w:eastAsia="Times New Roman" w:cs="Arial"/>
          <w:color w:val="000000"/>
          <w:sz w:val="20"/>
          <w:szCs w:val="20"/>
          <w:lang w:eastAsia="ru-RU"/>
        </w:rPr>
      </w:pPr>
      <w:r>
        <w:rPr>
          <w:rFonts w:eastAsia="Times New Roman" w:cs="Arial" w:ascii="Arial" w:hAnsi="Arial"/>
          <w:b/>
          <w:bCs/>
          <w:color w:val="000000"/>
          <w:sz w:val="20"/>
          <w:lang w:eastAsia="ru-RU"/>
        </w:rPr>
        <w:t>Оснащение зоны индивидуальной работы с детьми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tLeast" w:line="300" w:beforeAutospacing="1" w:after="0"/>
        <w:ind w:left="75" w:right="75" w:hanging="360"/>
        <w:jc w:val="both"/>
        <w:rPr>
          <w:rFonts w:ascii="Arial" w:hAnsi="Arial" w:eastAsia="Times New Roman" w:cs="Arial"/>
          <w:color w:val="000000"/>
          <w:sz w:val="20"/>
          <w:szCs w:val="20"/>
          <w:lang w:eastAsia="ru-RU"/>
        </w:rPr>
      </w:pPr>
      <w:r>
        <w:rPr>
          <w:rFonts w:eastAsia="Times New Roman" w:cs="Arial" w:ascii="Arial" w:hAnsi="Arial"/>
          <w:color w:val="000000"/>
          <w:sz w:val="20"/>
          <w:szCs w:val="20"/>
          <w:lang w:eastAsia="ru-RU"/>
        </w:rPr>
        <w:t>Ватные палочки.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tLeast" w:line="300" w:before="0" w:after="0"/>
        <w:ind w:left="75" w:right="75" w:hanging="360"/>
        <w:jc w:val="both"/>
        <w:rPr/>
      </w:pPr>
      <w:r>
        <w:rPr>
          <w:rFonts w:eastAsia="Times New Roman" w:cs="Arial" w:ascii="Arial" w:hAnsi="Arial"/>
          <w:color w:val="000000"/>
          <w:sz w:val="20"/>
          <w:szCs w:val="20"/>
          <w:lang w:eastAsia="ru-RU"/>
        </w:rPr>
        <w:t xml:space="preserve">Хлоргексидина </w:t>
      </w:r>
      <w:r>
        <w:rPr>
          <w:rFonts w:eastAsia="Times New Roman" w:cs="Arial" w:ascii="Arial" w:hAnsi="Arial"/>
          <w:color w:val="000000"/>
          <w:sz w:val="20"/>
          <w:szCs w:val="20"/>
          <w:lang w:eastAsia="ru-RU"/>
        </w:rPr>
        <w:t xml:space="preserve">водный </w:t>
      </w:r>
      <w:r>
        <w:rPr>
          <w:rFonts w:eastAsia="Times New Roman" w:cs="Arial" w:ascii="Arial" w:hAnsi="Arial"/>
          <w:color w:val="000000"/>
          <w:sz w:val="20"/>
          <w:szCs w:val="20"/>
          <w:lang w:eastAsia="ru-RU"/>
        </w:rPr>
        <w:t>раствор.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tLeast" w:line="300" w:before="0" w:after="0"/>
        <w:ind w:left="75" w:right="75" w:hanging="360"/>
        <w:jc w:val="both"/>
        <w:rPr/>
      </w:pPr>
      <w:r>
        <w:rPr>
          <w:rFonts w:eastAsia="Times New Roman" w:cs="Arial" w:ascii="Arial" w:hAnsi="Arial"/>
          <w:color w:val="000000"/>
          <w:sz w:val="20"/>
          <w:szCs w:val="20"/>
          <w:lang w:eastAsia="ru-RU"/>
        </w:rPr>
        <w:t>Вата.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tLeast" w:line="300" w:before="0" w:after="0"/>
        <w:ind w:left="75" w:right="75" w:hanging="360"/>
        <w:jc w:val="both"/>
        <w:rPr>
          <w:rFonts w:ascii="Arial" w:hAnsi="Arial" w:eastAsia="Times New Roman" w:cs="Arial"/>
          <w:color w:val="000000"/>
          <w:sz w:val="20"/>
          <w:szCs w:val="20"/>
          <w:lang w:eastAsia="ru-RU"/>
        </w:rPr>
      </w:pPr>
      <w:r>
        <w:rPr>
          <w:rFonts w:eastAsia="Times New Roman" w:cs="Arial" w:ascii="Arial" w:hAnsi="Arial"/>
          <w:color w:val="000000"/>
          <w:sz w:val="20"/>
          <w:szCs w:val="20"/>
          <w:lang w:eastAsia="ru-RU"/>
        </w:rPr>
        <w:t>Бумажные салфетки .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tLeast" w:line="300" w:before="0" w:after="0"/>
        <w:ind w:left="75" w:right="75" w:hanging="360"/>
        <w:jc w:val="both"/>
        <w:rPr/>
      </w:pPr>
      <w:r>
        <w:rPr>
          <w:rFonts w:eastAsia="Times New Roman" w:cs="Arial" w:ascii="Arial" w:hAnsi="Arial"/>
          <w:color w:val="000000"/>
          <w:sz w:val="20"/>
          <w:szCs w:val="20"/>
          <w:lang w:eastAsia="ru-RU"/>
        </w:rPr>
        <w:t>Пособия для индивидуальной работы.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tLeast" w:line="300" w:before="0" w:after="0"/>
        <w:ind w:left="75" w:right="75" w:hanging="360"/>
        <w:jc w:val="both"/>
        <w:rPr/>
      </w:pPr>
      <w:r>
        <w:rPr>
          <w:rFonts w:eastAsia="Times New Roman" w:cs="Arial" w:ascii="Arial" w:hAnsi="Arial"/>
          <w:color w:val="000000"/>
          <w:sz w:val="20"/>
          <w:szCs w:val="20"/>
          <w:lang w:eastAsia="ru-RU"/>
        </w:rPr>
        <w:t>Наглядный и текстовой материал для работы над звуковой стороной речи, лексико-грамматической стороной речи, связной речью, слоговой структурой, мелкой моторикой.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tLeast" w:line="300" w:before="0" w:after="0"/>
        <w:ind w:left="75" w:right="75" w:hanging="360"/>
        <w:jc w:val="both"/>
        <w:rPr/>
      </w:pPr>
      <w:r>
        <w:rPr>
          <w:rFonts w:eastAsia="Times New Roman" w:cs="Arial" w:ascii="Arial" w:hAnsi="Arial"/>
          <w:color w:val="000000"/>
          <w:sz w:val="20"/>
          <w:szCs w:val="20"/>
          <w:lang w:eastAsia="ru-RU"/>
        </w:rPr>
        <w:t>Материалы для обследования устной речи.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tLeast" w:line="300" w:before="0" w:afterAutospacing="1"/>
        <w:ind w:left="75" w:right="75" w:hanging="360"/>
        <w:jc w:val="both"/>
        <w:rPr/>
      </w:pPr>
      <w:r>
        <w:rPr>
          <w:rFonts w:eastAsia="Times New Roman" w:cs="Arial" w:ascii="Arial" w:hAnsi="Arial"/>
          <w:color w:val="000000"/>
          <w:sz w:val="20"/>
          <w:szCs w:val="20"/>
          <w:lang w:eastAsia="ru-RU"/>
        </w:rPr>
        <w:t>Цветные карандаши в стаканчиках.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300" w:before="0" w:afterAutospacing="1"/>
        <w:ind w:left="435" w:right="75" w:hanging="0"/>
        <w:jc w:val="both"/>
        <w:rPr/>
      </w:pP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  <w:t>9.</w:t>
      </w:r>
      <w:r>
        <w:rPr>
          <w:rFonts w:eastAsia="Times New Roman" w:cs="Arial" w:ascii="Arial" w:hAnsi="Arial"/>
          <w:color w:val="000000"/>
          <w:sz w:val="20"/>
          <w:szCs w:val="20"/>
          <w:lang w:eastAsia="ru-RU"/>
        </w:rPr>
        <w:t xml:space="preserve">            Специальная методическая литература с каталогом в электронном виде. </w:t>
      </w:r>
    </w:p>
    <w:p>
      <w:pPr>
        <w:pStyle w:val="Normal"/>
        <w:shd w:val="clear" w:color="auto" w:fill="FFFFFF"/>
        <w:spacing w:lineRule="atLeast" w:line="300" w:before="0" w:after="0"/>
        <w:ind w:left="150" w:right="150" w:firstLine="375"/>
        <w:jc w:val="both"/>
        <w:rPr>
          <w:rFonts w:ascii="Arial" w:hAnsi="Arial" w:eastAsia="Times New Roman" w:cs="Arial"/>
          <w:color w:val="000000"/>
          <w:sz w:val="20"/>
          <w:szCs w:val="20"/>
          <w:lang w:eastAsia="ru-RU"/>
        </w:rPr>
      </w:pPr>
      <w:r>
        <w:rPr>
          <w:rFonts w:eastAsia="Times New Roman" w:cs="Arial" w:ascii="Arial" w:hAnsi="Arial"/>
          <w:color w:val="000000"/>
          <w:sz w:val="20"/>
          <w:szCs w:val="20"/>
          <w:lang w:eastAsia="ru-RU"/>
        </w:rPr>
        <w:t> </w:t>
      </w:r>
    </w:p>
    <w:p>
      <w:pPr>
        <w:pStyle w:val="Normal"/>
        <w:shd w:val="clear" w:color="auto" w:fill="FFFFFF"/>
        <w:spacing w:lineRule="atLeast" w:line="300" w:before="0" w:after="0"/>
        <w:ind w:left="150" w:right="150" w:firstLine="375"/>
        <w:jc w:val="both"/>
        <w:rPr>
          <w:rFonts w:ascii="Arial" w:hAnsi="Arial" w:eastAsia="Times New Roman" w:cs="Arial"/>
          <w:color w:val="000000"/>
          <w:sz w:val="20"/>
          <w:szCs w:val="20"/>
          <w:lang w:eastAsia="ru-RU"/>
        </w:rPr>
      </w:pPr>
      <w:r>
        <w:rPr>
          <w:rFonts w:eastAsia="Times New Roman" w:cs="Arial" w:ascii="Arial" w:hAnsi="Arial"/>
          <w:color w:val="000000"/>
          <w:sz w:val="20"/>
          <w:szCs w:val="20"/>
          <w:lang w:eastAsia="ru-RU"/>
        </w:rPr>
      </w:r>
    </w:p>
    <w:p>
      <w:pPr>
        <w:pStyle w:val="Normal"/>
        <w:shd w:val="clear" w:color="auto" w:fill="FFFFFF"/>
        <w:spacing w:lineRule="atLeast" w:line="300" w:before="0" w:after="0"/>
        <w:ind w:left="150" w:right="150" w:firstLine="375"/>
        <w:jc w:val="center"/>
        <w:rPr/>
      </w:pPr>
      <w:r>
        <w:rPr>
          <w:rFonts w:eastAsia="Times New Roman" w:cs="Arial" w:ascii="Arial" w:hAnsi="Arial"/>
          <w:b/>
          <w:bCs/>
          <w:color w:val="000000"/>
          <w:sz w:val="20"/>
          <w:lang w:eastAsia="ru-RU"/>
        </w:rPr>
        <w:t>Дидактические игры и пособия в логопедическом кабинете</w:t>
      </w:r>
    </w:p>
    <w:p>
      <w:pPr>
        <w:pStyle w:val="Normal"/>
        <w:shd w:val="clear" w:color="auto" w:fill="FFFFFF"/>
        <w:spacing w:lineRule="atLeast" w:line="300" w:before="0" w:after="0"/>
        <w:ind w:left="150" w:right="150" w:firstLine="375"/>
        <w:jc w:val="center"/>
        <w:rPr>
          <w:rFonts w:ascii="Arial" w:hAnsi="Arial" w:eastAsia="Times New Roman" w:cs="Arial"/>
          <w:b/>
          <w:b/>
          <w:bCs/>
          <w:color w:val="000000"/>
          <w:sz w:val="20"/>
          <w:szCs w:val="20"/>
          <w:lang w:eastAsia="ru-RU"/>
        </w:rPr>
      </w:pPr>
      <w:r>
        <w:rPr/>
      </w:r>
    </w:p>
    <w:tbl>
      <w:tblPr>
        <w:tblW w:w="5000" w:type="pct"/>
        <w:jc w:val="left"/>
        <w:tblInd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  <w:insideH w:val="outset" w:sz="6" w:space="0" w:color="00000A"/>
          <w:insideV w:val="outset" w:sz="6" w:space="0" w:color="00000A"/>
        </w:tblBorders>
        <w:tblCellMar>
          <w:top w:w="0" w:type="dxa"/>
          <w:left w:w="-22" w:type="dxa"/>
          <w:bottom w:w="0" w:type="dxa"/>
          <w:right w:w="0" w:type="dxa"/>
        </w:tblCellMar>
        <w:tblLook w:val="04a0"/>
      </w:tblPr>
      <w:tblGrid>
        <w:gridCol w:w="2151"/>
        <w:gridCol w:w="7203"/>
      </w:tblGrid>
      <w:tr>
        <w:trPr/>
        <w:tc>
          <w:tcPr>
            <w:tcW w:w="21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  <w:tcMar>
              <w:left w:w="-22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Разделы</w:t>
            </w:r>
          </w:p>
        </w:tc>
        <w:tc>
          <w:tcPr>
            <w:tcW w:w="720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  <w:tcMar>
              <w:left w:w="-22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Дидактические игры и пособия</w:t>
            </w:r>
          </w:p>
        </w:tc>
      </w:tr>
      <w:tr>
        <w:trPr/>
        <w:tc>
          <w:tcPr>
            <w:tcW w:w="21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  <w:tcMar>
              <w:left w:w="-22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Развитие внимания, памяти, словесно-логического мышления, зрительно-пространственных отношений.</w:t>
            </w:r>
          </w:p>
        </w:tc>
        <w:tc>
          <w:tcPr>
            <w:tcW w:w="720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  <w:tcMar>
              <w:left w:w="-22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мозаики различной конфигурации и сложности; «Четвертый лишний»,  счетные палочки, «Чудесный мешочек», «Что перепутал художник»; папки с подбором материала для обследования и развития соответствующих психических функций.</w:t>
            </w:r>
          </w:p>
        </w:tc>
      </w:tr>
      <w:tr>
        <w:trPr/>
        <w:tc>
          <w:tcPr>
            <w:tcW w:w="21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  <w:tcMar>
              <w:left w:w="-22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Формирование звукопроизношения</w:t>
            </w:r>
          </w:p>
        </w:tc>
        <w:tc>
          <w:tcPr>
            <w:tcW w:w="720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  <w:tcMar>
              <w:left w:w="-22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Пособия для формирования слоговой структуры слова, предметные картинки на звуки; тексты для автоматизации и дифференциации поставленных звуков; комплексы артикуляционной гимнастики.</w:t>
            </w:r>
          </w:p>
        </w:tc>
      </w:tr>
      <w:tr>
        <w:trPr/>
        <w:tc>
          <w:tcPr>
            <w:tcW w:w="21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  <w:tcMar>
              <w:left w:w="-22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Формирование фонематического восприятия и навыков звукового анализа.</w:t>
            </w:r>
          </w:p>
        </w:tc>
        <w:tc>
          <w:tcPr>
            <w:tcW w:w="720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  <w:tcMar>
              <w:left w:w="-22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«Звуковички» (образы букв),  сигнальные карточки, схемы слова для определения позиции звука в слове, схема предложения (полоски различной длины, с уголком); звуковые модели,   «Логопедическое лото»;  и т.д.</w:t>
            </w:r>
          </w:p>
        </w:tc>
      </w:tr>
      <w:tr>
        <w:trPr/>
        <w:tc>
          <w:tcPr>
            <w:tcW w:w="21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  <w:tcMar>
              <w:left w:w="-22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Формирование лексико-грамматического строя речи</w:t>
            </w:r>
          </w:p>
        </w:tc>
        <w:tc>
          <w:tcPr>
            <w:tcW w:w="720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  <w:tcMar>
              <w:left w:w="-22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Предметные картинки по темам: «Овощи», «Фрукты», «Одежда», «Обувь», «Мебель», «Головные уборы», «Дом и его части», «Посуда», «Продукты питания», «Животные и их детеныши», «Рыбы», «Птицы», «Игрушки», «Насекомые, «Транспорт», «Семья», «Профессии», «Времена года», «Транспорт»; игры на развитие навыка словообразования; карточки-задания на развитие лексико-грамматического строя; предметные картинки на подбор антонимов</w:t>
            </w:r>
          </w:p>
        </w:tc>
      </w:tr>
      <w:tr>
        <w:trPr/>
        <w:tc>
          <w:tcPr>
            <w:tcW w:w="21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  <w:tcMar>
              <w:left w:w="-22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Связная речь</w:t>
            </w:r>
          </w:p>
        </w:tc>
        <w:tc>
          <w:tcPr>
            <w:tcW w:w="720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  <w:tcMar>
              <w:left w:w="-22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Схемы для составления рассказов, сюжетные картинки, серии сюжетных картинок,  наборы готовых текстов для пересказа, схемы цепочных текстов.</w:t>
            </w:r>
          </w:p>
        </w:tc>
      </w:tr>
      <w:tr>
        <w:trPr/>
        <w:tc>
          <w:tcPr>
            <w:tcW w:w="21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  <w:tcMar>
              <w:left w:w="-22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Развитие мелкой моторики, речевого дыхания</w:t>
            </w:r>
          </w:p>
        </w:tc>
        <w:tc>
          <w:tcPr>
            <w:tcW w:w="720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  <w:tcMar>
              <w:left w:w="-22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Юла (пальчиковая), мозаики различных видов, кубики,  массажный мяч «ёжик», «поддувалочки»  «Веселая шнуровка»,  карандаши. </w:t>
            </w:r>
          </w:p>
        </w:tc>
      </w:tr>
    </w:tbl>
    <w:p>
      <w:pPr>
        <w:pStyle w:val="Normal"/>
        <w:shd w:val="clear" w:color="auto" w:fill="FFFFFF"/>
        <w:spacing w:lineRule="atLeast" w:line="300" w:before="0" w:after="0"/>
        <w:ind w:left="150" w:right="150" w:firstLine="375"/>
        <w:jc w:val="both"/>
        <w:rPr/>
      </w:pPr>
      <w:r>
        <w:rPr>
          <w:rFonts w:eastAsia="Times New Roman" w:cs="Arial" w:ascii="Arial" w:hAnsi="Arial"/>
          <w:color w:val="000000"/>
          <w:sz w:val="20"/>
          <w:szCs w:val="20"/>
          <w:lang w:eastAsia="ru-RU"/>
        </w:rPr>
        <w:t xml:space="preserve">                               </w:t>
      </w:r>
      <w:r>
        <w:rPr>
          <w:rFonts w:eastAsia="Times New Roman" w:cs="Arial" w:ascii="Arial" w:hAnsi="Arial"/>
          <w:b/>
          <w:bCs/>
          <w:color w:val="000000"/>
          <w:sz w:val="20"/>
          <w:lang w:eastAsia="ru-RU"/>
        </w:rPr>
        <w:t>Консультации для педагогов и родителей</w:t>
      </w:r>
    </w:p>
    <w:p>
      <w:pPr>
        <w:pStyle w:val="Normal"/>
        <w:shd w:val="clear" w:color="auto" w:fill="FFFFFF"/>
        <w:spacing w:lineRule="atLeast" w:line="300" w:before="0" w:after="0"/>
        <w:ind w:left="150" w:right="150" w:firstLine="375"/>
        <w:jc w:val="both"/>
        <w:rPr>
          <w:rFonts w:ascii="Arial" w:hAnsi="Arial" w:eastAsia="Times New Roman" w:cs="Arial"/>
          <w:b/>
          <w:b/>
          <w:bCs/>
          <w:color w:val="000000"/>
          <w:sz w:val="20"/>
          <w:szCs w:val="20"/>
          <w:lang w:eastAsia="ru-RU"/>
        </w:rPr>
      </w:pPr>
      <w:r>
        <w:rPr/>
      </w:r>
    </w:p>
    <w:tbl>
      <w:tblPr>
        <w:tblW w:w="5000" w:type="pct"/>
        <w:jc w:val="left"/>
        <w:tblInd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  <w:insideH w:val="outset" w:sz="6" w:space="0" w:color="00000A"/>
          <w:insideV w:val="outset" w:sz="6" w:space="0" w:color="00000A"/>
        </w:tblBorders>
        <w:tblCellMar>
          <w:top w:w="0" w:type="dxa"/>
          <w:left w:w="-22" w:type="dxa"/>
          <w:bottom w:w="0" w:type="dxa"/>
          <w:right w:w="0" w:type="dxa"/>
        </w:tblCellMar>
        <w:tblLook w:val="04a0"/>
      </w:tblPr>
      <w:tblGrid>
        <w:gridCol w:w="4677"/>
        <w:gridCol w:w="4677"/>
      </w:tblGrid>
      <w:tr>
        <w:trPr/>
        <w:tc>
          <w:tcPr>
            <w:tcW w:w="467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  <w:tcMar>
              <w:left w:w="-22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467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  <w:tcMar>
              <w:left w:w="-22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Родители</w:t>
            </w:r>
          </w:p>
        </w:tc>
      </w:tr>
      <w:tr>
        <w:trPr/>
        <w:tc>
          <w:tcPr>
            <w:tcW w:w="467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  <w:tcMar>
              <w:left w:w="-22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«Развитие графомоторных навыков у детей старшего дошкольного возраста»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«Средства развития мелкой моторики рук у детей с нарушением речи».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«Пальчиковая гимнастика и подвижные игры в коррекции речевой патологии»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«Развитие навыков речевого дыхания»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«Профилактика дисграфии в условиях дошкольногоучреждения общеобразовательного вида»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«Профилактика и коррекция речевых нарушений с использованием игровых заданий и упражнений»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«Игры на формирование звуковой культуры речи»</w:t>
            </w:r>
          </w:p>
        </w:tc>
        <w:tc>
          <w:tcPr>
            <w:tcW w:w="467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  <w:tcMar>
              <w:left w:w="-22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«Актуальные проблемы развития речи дошкольников».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«Роль артикуляционной гимнастики в коррекции звукопроизношения». «Взаимодействие детского сада и семьи по развитию речи».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«Когда нужно обращаться к логопеду»,  «Профилактика дислексии у детей с нарушением речи».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«Упражнения и игры для развития речи детей раннего возраста».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auto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rFonts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rFonts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rFonts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rFonts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rFonts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rFonts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rFonts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rFonts w:cs="Wingdings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f7e55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0"/>
    <w:uiPriority w:val="9"/>
    <w:qFormat/>
    <w:rsid w:val="00147a91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uiPriority w:val="9"/>
    <w:qFormat/>
    <w:rsid w:val="00147a91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rong">
    <w:name w:val="Strong"/>
    <w:basedOn w:val="DefaultParagraphFont"/>
    <w:uiPriority w:val="22"/>
    <w:qFormat/>
    <w:rsid w:val="00147a91"/>
    <w:rPr>
      <w:b/>
      <w:bCs/>
    </w:rPr>
  </w:style>
  <w:style w:type="character" w:styleId="ListLabel1">
    <w:name w:val="ListLabel 1"/>
    <w:qFormat/>
    <w:rPr>
      <w:rFonts w:ascii="Arial" w:hAnsi="Arial"/>
      <w:sz w:val="20"/>
    </w:rPr>
  </w:style>
  <w:style w:type="character" w:styleId="ListLabel2">
    <w:name w:val="ListLabel 2"/>
    <w:qFormat/>
    <w:rPr>
      <w:sz w:val="20"/>
    </w:rPr>
  </w:style>
  <w:style w:type="character" w:styleId="ListLabel3">
    <w:name w:val="ListLabel 3"/>
    <w:qFormat/>
    <w:rPr>
      <w:sz w:val="20"/>
    </w:rPr>
  </w:style>
  <w:style w:type="character" w:styleId="ListLabel4">
    <w:name w:val="ListLabel 4"/>
    <w:qFormat/>
    <w:rPr>
      <w:sz w:val="20"/>
    </w:rPr>
  </w:style>
  <w:style w:type="character" w:styleId="ListLabel5">
    <w:name w:val="ListLabel 5"/>
    <w:qFormat/>
    <w:rPr>
      <w:sz w:val="20"/>
    </w:rPr>
  </w:style>
  <w:style w:type="character" w:styleId="ListLabel6">
    <w:name w:val="ListLabel 6"/>
    <w:qFormat/>
    <w:rPr>
      <w:sz w:val="20"/>
    </w:rPr>
  </w:style>
  <w:style w:type="character" w:styleId="ListLabel7">
    <w:name w:val="ListLabel 7"/>
    <w:qFormat/>
    <w:rPr>
      <w:sz w:val="20"/>
    </w:rPr>
  </w:style>
  <w:style w:type="character" w:styleId="ListLabel8">
    <w:name w:val="ListLabel 8"/>
    <w:qFormat/>
    <w:rPr>
      <w:sz w:val="20"/>
    </w:rPr>
  </w:style>
  <w:style w:type="character" w:styleId="ListLabel9">
    <w:name w:val="ListLabel 9"/>
    <w:qFormat/>
    <w:rPr>
      <w:sz w:val="20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ascii="Arial" w:hAnsi="Arial" w:cs="Symbol"/>
      <w:sz w:val="20"/>
    </w:rPr>
  </w:style>
  <w:style w:type="character" w:styleId="ListLabel14">
    <w:name w:val="ListLabel 14"/>
    <w:qFormat/>
    <w:rPr>
      <w:rFonts w:cs="Courier New"/>
      <w:sz w:val="20"/>
    </w:rPr>
  </w:style>
  <w:style w:type="character" w:styleId="ListLabel15">
    <w:name w:val="ListLabel 15"/>
    <w:qFormat/>
    <w:rPr>
      <w:rFonts w:cs="Wingdings"/>
      <w:sz w:val="20"/>
    </w:rPr>
  </w:style>
  <w:style w:type="character" w:styleId="ListLabel16">
    <w:name w:val="ListLabel 16"/>
    <w:qFormat/>
    <w:rPr>
      <w:rFonts w:cs="Wingdings"/>
      <w:sz w:val="20"/>
    </w:rPr>
  </w:style>
  <w:style w:type="character" w:styleId="ListLabel17">
    <w:name w:val="ListLabel 17"/>
    <w:qFormat/>
    <w:rPr>
      <w:rFonts w:cs="Wingdings"/>
      <w:sz w:val="20"/>
    </w:rPr>
  </w:style>
  <w:style w:type="character" w:styleId="ListLabel18">
    <w:name w:val="ListLabel 18"/>
    <w:qFormat/>
    <w:rPr>
      <w:rFonts w:cs="Wingdings"/>
      <w:sz w:val="20"/>
    </w:rPr>
  </w:style>
  <w:style w:type="character" w:styleId="ListLabel19">
    <w:name w:val="ListLabel 19"/>
    <w:qFormat/>
    <w:rPr>
      <w:rFonts w:cs="Wingdings"/>
      <w:sz w:val="20"/>
    </w:rPr>
  </w:style>
  <w:style w:type="character" w:styleId="ListLabel20">
    <w:name w:val="ListLabel 20"/>
    <w:qFormat/>
    <w:rPr>
      <w:rFonts w:cs="Wingdings"/>
      <w:sz w:val="20"/>
    </w:rPr>
  </w:style>
  <w:style w:type="character" w:styleId="ListLabel21">
    <w:name w:val="ListLabel 21"/>
    <w:qFormat/>
    <w:rPr>
      <w:rFonts w:cs="Wingdings"/>
      <w:sz w:val="20"/>
    </w:rPr>
  </w:style>
  <w:style w:type="character" w:styleId="ListLabel22">
    <w:name w:val="ListLabel 22"/>
    <w:qFormat/>
    <w:rPr>
      <w:rFonts w:ascii="Arial" w:hAnsi="Arial" w:cs="Symbol"/>
      <w:sz w:val="20"/>
    </w:rPr>
  </w:style>
  <w:style w:type="character" w:styleId="ListLabel23">
    <w:name w:val="ListLabel 23"/>
    <w:qFormat/>
    <w:rPr>
      <w:rFonts w:cs="Courier New"/>
      <w:sz w:val="20"/>
    </w:rPr>
  </w:style>
  <w:style w:type="character" w:styleId="ListLabel24">
    <w:name w:val="ListLabel 24"/>
    <w:qFormat/>
    <w:rPr>
      <w:rFonts w:cs="Wingdings"/>
      <w:sz w:val="20"/>
    </w:rPr>
  </w:style>
  <w:style w:type="character" w:styleId="ListLabel25">
    <w:name w:val="ListLabel 25"/>
    <w:qFormat/>
    <w:rPr>
      <w:rFonts w:cs="Wingdings"/>
      <w:sz w:val="20"/>
    </w:rPr>
  </w:style>
  <w:style w:type="character" w:styleId="ListLabel26">
    <w:name w:val="ListLabel 26"/>
    <w:qFormat/>
    <w:rPr>
      <w:rFonts w:cs="Wingdings"/>
      <w:sz w:val="20"/>
    </w:rPr>
  </w:style>
  <w:style w:type="character" w:styleId="ListLabel27">
    <w:name w:val="ListLabel 27"/>
    <w:qFormat/>
    <w:rPr>
      <w:rFonts w:cs="Wingdings"/>
      <w:sz w:val="20"/>
    </w:rPr>
  </w:style>
  <w:style w:type="character" w:styleId="ListLabel28">
    <w:name w:val="ListLabel 28"/>
    <w:qFormat/>
    <w:rPr>
      <w:rFonts w:cs="Wingdings"/>
      <w:sz w:val="20"/>
    </w:rPr>
  </w:style>
  <w:style w:type="character" w:styleId="ListLabel29">
    <w:name w:val="ListLabel 29"/>
    <w:qFormat/>
    <w:rPr>
      <w:rFonts w:cs="Wingdings"/>
      <w:sz w:val="20"/>
    </w:rPr>
  </w:style>
  <w:style w:type="character" w:styleId="ListLabel30">
    <w:name w:val="ListLabel 30"/>
    <w:qFormat/>
    <w:rPr>
      <w:rFonts w:cs="Wingdings"/>
      <w:sz w:val="20"/>
    </w:rPr>
  </w:style>
  <w:style w:type="character" w:styleId="ListLabel31">
    <w:name w:val="ListLabel 31"/>
    <w:qFormat/>
    <w:rPr>
      <w:rFonts w:ascii="Arial" w:hAnsi="Arial" w:cs="Symbol"/>
      <w:sz w:val="20"/>
    </w:rPr>
  </w:style>
  <w:style w:type="character" w:styleId="ListLabel32">
    <w:name w:val="ListLabel 32"/>
    <w:qFormat/>
    <w:rPr>
      <w:rFonts w:cs="Courier New"/>
      <w:sz w:val="20"/>
    </w:rPr>
  </w:style>
  <w:style w:type="character" w:styleId="ListLabel33">
    <w:name w:val="ListLabel 33"/>
    <w:qFormat/>
    <w:rPr>
      <w:rFonts w:cs="Wingdings"/>
      <w:sz w:val="20"/>
    </w:rPr>
  </w:style>
  <w:style w:type="character" w:styleId="ListLabel34">
    <w:name w:val="ListLabel 34"/>
    <w:qFormat/>
    <w:rPr>
      <w:rFonts w:cs="Wingdings"/>
      <w:sz w:val="20"/>
    </w:rPr>
  </w:style>
  <w:style w:type="character" w:styleId="ListLabel35">
    <w:name w:val="ListLabel 35"/>
    <w:qFormat/>
    <w:rPr>
      <w:rFonts w:cs="Wingdings"/>
      <w:sz w:val="20"/>
    </w:rPr>
  </w:style>
  <w:style w:type="character" w:styleId="ListLabel36">
    <w:name w:val="ListLabel 36"/>
    <w:qFormat/>
    <w:rPr>
      <w:rFonts w:cs="Wingdings"/>
      <w:sz w:val="20"/>
    </w:rPr>
  </w:style>
  <w:style w:type="character" w:styleId="ListLabel37">
    <w:name w:val="ListLabel 37"/>
    <w:qFormat/>
    <w:rPr>
      <w:rFonts w:cs="Wingdings"/>
      <w:sz w:val="20"/>
    </w:rPr>
  </w:style>
  <w:style w:type="character" w:styleId="ListLabel38">
    <w:name w:val="ListLabel 38"/>
    <w:qFormat/>
    <w:rPr>
      <w:rFonts w:cs="Wingdings"/>
      <w:sz w:val="20"/>
    </w:rPr>
  </w:style>
  <w:style w:type="character" w:styleId="ListLabel39">
    <w:name w:val="ListLabel 39"/>
    <w:qFormat/>
    <w:rPr>
      <w:rFonts w:cs="Wingdings"/>
      <w:sz w:val="20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WenQuanYi Micro Hei" w:cs="Lohit Devanagari"/>
      <w:sz w:val="28"/>
      <w:szCs w:val="28"/>
    </w:rPr>
  </w:style>
  <w:style w:type="paragraph" w:styleId="Style14">
    <w:name w:val="Body Text"/>
    <w:basedOn w:val="Normal"/>
    <w:pPr>
      <w:spacing w:lineRule="auto" w:line="288" w:before="0" w:after="140"/>
    </w:pPr>
    <w:rPr/>
  </w:style>
  <w:style w:type="paragraph" w:styleId="Style15">
    <w:name w:val="List"/>
    <w:basedOn w:val="Style14"/>
    <w:pPr/>
    <w:rPr>
      <w:rFonts w:cs="Lohit Devanagari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ohit Devanagari"/>
    </w:rPr>
  </w:style>
  <w:style w:type="paragraph" w:styleId="NormalWeb">
    <w:name w:val="Normal (Web)"/>
    <w:basedOn w:val="Normal"/>
    <w:uiPriority w:val="99"/>
    <w:semiHidden/>
    <w:unhideWhenUsed/>
    <w:qFormat/>
    <w:rsid w:val="00147a9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a03b41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Application>LibreOffice/5.4.3.2$Linux_X86_64 LibreOffice_project/40m0$Build-2</Application>
  <Pages>3</Pages>
  <Words>612</Words>
  <Characters>4287</Characters>
  <CharactersWithSpaces>4953</CharactersWithSpaces>
  <Paragraphs>109</Paragraphs>
  <Company>MultiDVD Team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2013-10-12T05:45:00Z</dcterms:created>
  <dc:creator>Мама</dc:creator>
  <dc:description/>
  <dc:language>ru-RU</dc:language>
  <cp:lastModifiedBy/>
  <dcterms:modified xsi:type="dcterms:W3CDTF">2021-08-09T10:35:50Z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MultiDVD Team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