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02"/>
        <w:gridCol w:w="2274"/>
        <w:gridCol w:w="1021"/>
        <w:gridCol w:w="1946"/>
        <w:gridCol w:w="1463"/>
        <w:gridCol w:w="1316"/>
      </w:tblGrid>
      <w:tr w14:paraId="4FD9B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02" w:type="dxa"/>
          </w:tcPr>
          <w:p w14:paraId="2121752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</w:tc>
        <w:tc>
          <w:tcPr>
            <w:tcW w:w="3295" w:type="dxa"/>
            <w:gridSpan w:val="2"/>
          </w:tcPr>
          <w:p w14:paraId="3A32A95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bookmarkStart w:id="0" w:name="_GoBack"/>
            <w:bookmarkEnd w:id="0"/>
          </w:p>
        </w:tc>
        <w:tc>
          <w:tcPr>
            <w:tcW w:w="4725" w:type="dxa"/>
            <w:gridSpan w:val="3"/>
          </w:tcPr>
          <w:p w14:paraId="71F05A4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Численность обучающихся по состоянию на 01.09.2026 г. -50 человек</w:t>
            </w:r>
          </w:p>
        </w:tc>
      </w:tr>
      <w:tr w14:paraId="43C67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443" w:hRule="atLeast"/>
        </w:trPr>
        <w:tc>
          <w:tcPr>
            <w:tcW w:w="502" w:type="dxa"/>
          </w:tcPr>
          <w:p w14:paraId="7B1B636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№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 xml:space="preserve"> п/п</w:t>
            </w:r>
          </w:p>
        </w:tc>
        <w:tc>
          <w:tcPr>
            <w:tcW w:w="2274" w:type="dxa"/>
          </w:tcPr>
          <w:p w14:paraId="549A926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Наименование реализуемой образовательной программы</w:t>
            </w:r>
          </w:p>
        </w:tc>
        <w:tc>
          <w:tcPr>
            <w:tcW w:w="1021" w:type="dxa"/>
          </w:tcPr>
          <w:p w14:paraId="272B42F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Форма</w:t>
            </w:r>
          </w:p>
          <w:p w14:paraId="26C9732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обучения</w:t>
            </w:r>
          </w:p>
        </w:tc>
        <w:tc>
          <w:tcPr>
            <w:tcW w:w="1946" w:type="dxa"/>
          </w:tcPr>
          <w:p w14:paraId="7F19B91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За счёт бюджетных ассигнований бюджетов  субъектов</w:t>
            </w:r>
          </w:p>
          <w:p w14:paraId="4C96DF2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 xml:space="preserve">Российской </w:t>
            </w:r>
          </w:p>
          <w:p w14:paraId="5FE4FD4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Федерации ( в том числе обучающиеся,</w:t>
            </w:r>
          </w:p>
          <w:p w14:paraId="41895CB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Являющиеся иностранными гражданами)</w:t>
            </w:r>
          </w:p>
          <w:p w14:paraId="1F5D4D9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 xml:space="preserve">  </w:t>
            </w:r>
          </w:p>
        </w:tc>
        <w:tc>
          <w:tcPr>
            <w:tcW w:w="1463" w:type="dxa"/>
          </w:tcPr>
          <w:p w14:paraId="28FDED6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 xml:space="preserve">За счёт бюджетных ассигнований </w:t>
            </w:r>
          </w:p>
          <w:p w14:paraId="24E4B94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Местных бюджетов</w:t>
            </w:r>
          </w:p>
          <w:p w14:paraId="08264C4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( в том числе обучающиеся,</w:t>
            </w:r>
          </w:p>
          <w:p w14:paraId="1F4B460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Являющиеся иностранными гражданами)</w:t>
            </w:r>
          </w:p>
          <w:p w14:paraId="5D510B6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 xml:space="preserve"> </w:t>
            </w:r>
          </w:p>
        </w:tc>
        <w:tc>
          <w:tcPr>
            <w:tcW w:w="1316" w:type="dxa"/>
          </w:tcPr>
          <w:p w14:paraId="40822A4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За счёт средств физических и (или)</w:t>
            </w:r>
          </w:p>
          <w:p w14:paraId="2FC156F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Юридических лиц</w:t>
            </w:r>
          </w:p>
          <w:p w14:paraId="69DCE0E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( в том числе обучающиеся,</w:t>
            </w:r>
          </w:p>
          <w:p w14:paraId="45EB850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Являющиеся иностранными гражданами)</w:t>
            </w:r>
          </w:p>
          <w:p w14:paraId="3891B9C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</w:tc>
      </w:tr>
      <w:tr w14:paraId="786AC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02" w:type="dxa"/>
          </w:tcPr>
          <w:p w14:paraId="72B3E62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1</w:t>
            </w:r>
          </w:p>
        </w:tc>
        <w:tc>
          <w:tcPr>
            <w:tcW w:w="2274" w:type="dxa"/>
          </w:tcPr>
          <w:p w14:paraId="67398C9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Дополнительная предпрофессиональная программа в области  искусства «Живопись», 5 лет обучения</w:t>
            </w:r>
          </w:p>
        </w:tc>
        <w:tc>
          <w:tcPr>
            <w:tcW w:w="1021" w:type="dxa"/>
          </w:tcPr>
          <w:p w14:paraId="36051A8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очная</w:t>
            </w:r>
          </w:p>
        </w:tc>
        <w:tc>
          <w:tcPr>
            <w:tcW w:w="1946" w:type="dxa"/>
          </w:tcPr>
          <w:p w14:paraId="5CA7BDD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463" w:type="dxa"/>
          </w:tcPr>
          <w:p w14:paraId="389CE2C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3</w:t>
            </w:r>
          </w:p>
        </w:tc>
        <w:tc>
          <w:tcPr>
            <w:tcW w:w="1316" w:type="dxa"/>
          </w:tcPr>
          <w:p w14:paraId="4799DA4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45037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02" w:type="dxa"/>
          </w:tcPr>
          <w:p w14:paraId="4CDFD54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2</w:t>
            </w:r>
          </w:p>
        </w:tc>
        <w:tc>
          <w:tcPr>
            <w:tcW w:w="2274" w:type="dxa"/>
          </w:tcPr>
          <w:p w14:paraId="5E344BC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Дополнительная предпрофессиональная программа в области  искусства «Живопись», 8 лет обучения</w:t>
            </w:r>
          </w:p>
        </w:tc>
        <w:tc>
          <w:tcPr>
            <w:tcW w:w="1021" w:type="dxa"/>
          </w:tcPr>
          <w:p w14:paraId="71E14BD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очная</w:t>
            </w:r>
          </w:p>
        </w:tc>
        <w:tc>
          <w:tcPr>
            <w:tcW w:w="1946" w:type="dxa"/>
          </w:tcPr>
          <w:p w14:paraId="7C1B61E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463" w:type="dxa"/>
          </w:tcPr>
          <w:p w14:paraId="592EDDA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5</w:t>
            </w:r>
          </w:p>
        </w:tc>
        <w:tc>
          <w:tcPr>
            <w:tcW w:w="1316" w:type="dxa"/>
          </w:tcPr>
          <w:p w14:paraId="0F4B2F8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53690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02" w:type="dxa"/>
          </w:tcPr>
          <w:p w14:paraId="48D9445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3</w:t>
            </w:r>
          </w:p>
        </w:tc>
        <w:tc>
          <w:tcPr>
            <w:tcW w:w="2274" w:type="dxa"/>
          </w:tcPr>
          <w:p w14:paraId="319F283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Дополнительная общеразвивающая программа в области  искусства «Изобразительное искусство», 4 года  обучения</w:t>
            </w:r>
          </w:p>
        </w:tc>
        <w:tc>
          <w:tcPr>
            <w:tcW w:w="1021" w:type="dxa"/>
          </w:tcPr>
          <w:p w14:paraId="401F42B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очная</w:t>
            </w:r>
          </w:p>
        </w:tc>
        <w:tc>
          <w:tcPr>
            <w:tcW w:w="1946" w:type="dxa"/>
          </w:tcPr>
          <w:p w14:paraId="2AEC9BA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463" w:type="dxa"/>
          </w:tcPr>
          <w:p w14:paraId="4F975B4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8</w:t>
            </w:r>
          </w:p>
        </w:tc>
        <w:tc>
          <w:tcPr>
            <w:tcW w:w="1316" w:type="dxa"/>
          </w:tcPr>
          <w:p w14:paraId="3E9F512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388F9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02" w:type="dxa"/>
          </w:tcPr>
          <w:p w14:paraId="13A01A1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4</w:t>
            </w:r>
          </w:p>
        </w:tc>
        <w:tc>
          <w:tcPr>
            <w:tcW w:w="2274" w:type="dxa"/>
          </w:tcPr>
          <w:p w14:paraId="21AEFF5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Дополнительная предпрофессиональная программа в области  музыкального искусства</w:t>
            </w:r>
          </w:p>
          <w:p w14:paraId="19F90F8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 xml:space="preserve"> « Музыкальный фольклор» 8 лет обучения </w:t>
            </w:r>
          </w:p>
        </w:tc>
        <w:tc>
          <w:tcPr>
            <w:tcW w:w="1021" w:type="dxa"/>
          </w:tcPr>
          <w:p w14:paraId="6E3F2D4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очная</w:t>
            </w:r>
          </w:p>
        </w:tc>
        <w:tc>
          <w:tcPr>
            <w:tcW w:w="1946" w:type="dxa"/>
          </w:tcPr>
          <w:p w14:paraId="79D5B75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463" w:type="dxa"/>
          </w:tcPr>
          <w:p w14:paraId="7036612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12</w:t>
            </w:r>
          </w:p>
        </w:tc>
        <w:tc>
          <w:tcPr>
            <w:tcW w:w="1316" w:type="dxa"/>
          </w:tcPr>
          <w:p w14:paraId="27502D0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2163F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02" w:type="dxa"/>
          </w:tcPr>
          <w:p w14:paraId="662D16B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5</w:t>
            </w:r>
          </w:p>
        </w:tc>
        <w:tc>
          <w:tcPr>
            <w:tcW w:w="2274" w:type="dxa"/>
          </w:tcPr>
          <w:p w14:paraId="4E68AA3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Дополнительная общеразвивающая программа в области музыкального  искусства « Музыкальный фольклор» 4-5 лет обучения</w:t>
            </w:r>
          </w:p>
        </w:tc>
        <w:tc>
          <w:tcPr>
            <w:tcW w:w="1021" w:type="dxa"/>
          </w:tcPr>
          <w:p w14:paraId="4DFF74C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очная</w:t>
            </w:r>
          </w:p>
        </w:tc>
        <w:tc>
          <w:tcPr>
            <w:tcW w:w="1946" w:type="dxa"/>
          </w:tcPr>
          <w:p w14:paraId="5691690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463" w:type="dxa"/>
          </w:tcPr>
          <w:p w14:paraId="3405F15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6</w:t>
            </w:r>
          </w:p>
        </w:tc>
        <w:tc>
          <w:tcPr>
            <w:tcW w:w="1316" w:type="dxa"/>
          </w:tcPr>
          <w:p w14:paraId="6713561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3659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6" w:hRule="atLeast"/>
        </w:trPr>
        <w:tc>
          <w:tcPr>
            <w:tcW w:w="502" w:type="dxa"/>
          </w:tcPr>
          <w:p w14:paraId="7B2C554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6</w:t>
            </w:r>
          </w:p>
        </w:tc>
        <w:tc>
          <w:tcPr>
            <w:tcW w:w="2274" w:type="dxa"/>
          </w:tcPr>
          <w:p w14:paraId="296CC8C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Дополнительная общеразвивающая программа в области музыкального  искусства « Вокальный ансамбль» 5 лет обучения</w:t>
            </w:r>
          </w:p>
        </w:tc>
        <w:tc>
          <w:tcPr>
            <w:tcW w:w="1021" w:type="dxa"/>
          </w:tcPr>
          <w:p w14:paraId="5DF89F8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очная</w:t>
            </w:r>
          </w:p>
        </w:tc>
        <w:tc>
          <w:tcPr>
            <w:tcW w:w="1946" w:type="dxa"/>
          </w:tcPr>
          <w:p w14:paraId="6D6C2E4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463" w:type="dxa"/>
          </w:tcPr>
          <w:p w14:paraId="13D3DD5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5</w:t>
            </w:r>
          </w:p>
        </w:tc>
        <w:tc>
          <w:tcPr>
            <w:tcW w:w="1316" w:type="dxa"/>
          </w:tcPr>
          <w:p w14:paraId="2796311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1C40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02" w:type="dxa"/>
          </w:tcPr>
          <w:p w14:paraId="4192653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7</w:t>
            </w:r>
          </w:p>
        </w:tc>
        <w:tc>
          <w:tcPr>
            <w:tcW w:w="2274" w:type="dxa"/>
          </w:tcPr>
          <w:p w14:paraId="17067B6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 xml:space="preserve">Дополнительная общеразвивающая программа в области  музыкального искусства « Сольное пение» 5 лет обучения </w:t>
            </w:r>
          </w:p>
        </w:tc>
        <w:tc>
          <w:tcPr>
            <w:tcW w:w="1021" w:type="dxa"/>
          </w:tcPr>
          <w:p w14:paraId="3520941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очная</w:t>
            </w:r>
          </w:p>
        </w:tc>
        <w:tc>
          <w:tcPr>
            <w:tcW w:w="1946" w:type="dxa"/>
          </w:tcPr>
          <w:p w14:paraId="1009B85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463" w:type="dxa"/>
          </w:tcPr>
          <w:p w14:paraId="6676D2D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5</w:t>
            </w:r>
          </w:p>
        </w:tc>
        <w:tc>
          <w:tcPr>
            <w:tcW w:w="1316" w:type="dxa"/>
          </w:tcPr>
          <w:p w14:paraId="488BDED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71B2D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" w:type="dxa"/>
          </w:tcPr>
          <w:p w14:paraId="65064A3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7</w:t>
            </w:r>
          </w:p>
        </w:tc>
        <w:tc>
          <w:tcPr>
            <w:tcW w:w="2274" w:type="dxa"/>
          </w:tcPr>
          <w:p w14:paraId="72F4A64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Дополнительная общеразвивающая программа группа раннего эстетического</w:t>
            </w:r>
          </w:p>
          <w:p w14:paraId="40C4BB0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Развития детей « Светлячки» 1 год обучения</w:t>
            </w:r>
          </w:p>
        </w:tc>
        <w:tc>
          <w:tcPr>
            <w:tcW w:w="1021" w:type="dxa"/>
          </w:tcPr>
          <w:p w14:paraId="3F7E950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очная</w:t>
            </w:r>
          </w:p>
        </w:tc>
        <w:tc>
          <w:tcPr>
            <w:tcW w:w="1946" w:type="dxa"/>
          </w:tcPr>
          <w:p w14:paraId="004E86F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463" w:type="dxa"/>
          </w:tcPr>
          <w:p w14:paraId="3AB2FBA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6</w:t>
            </w:r>
          </w:p>
        </w:tc>
        <w:tc>
          <w:tcPr>
            <w:tcW w:w="1316" w:type="dxa"/>
          </w:tcPr>
          <w:p w14:paraId="5A03ABB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</w:tbl>
    <w:p w14:paraId="21E671D9">
      <w:pPr>
        <w:rPr>
          <w:rFonts w:hint="default" w:ascii="Times New Roman" w:hAnsi="Times New Roman" w:cs="Times New Roman"/>
          <w:sz w:val="18"/>
          <w:szCs w:val="1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3F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54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2026-10-09T11:47:05Z</dcterms:created>
  <dc:creator>Win10</dc:creator>
  <cp:lastModifiedBy>Win10</cp:lastModifiedBy>
  <dcterms:modified xsi:type="dcterms:W3CDTF">2026-10-09T12:41:41Z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eyJoZGlkIjoiNTg3YWE4YzFiZjkyMDBkY2NmMDcyM2ZmYTZmYWZjMDEifQ==</vt:lpwstr>
  </property>
  <property fmtid="{D5CDD505-2E9C-101B-9397-08002B2CF9AE}" pid="4" name="ICV">
    <vt:lpwstr>36114EA021A24FA989BABE5FFD0671F9_13</vt:lpwstr>
  </property>
</Properties>
</file>