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E0" w:rsidRDefault="004372E0" w:rsidP="009B41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Вальсовость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полисемантической структуре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кульминационных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4372E0" w:rsidRDefault="004372E0" w:rsidP="009B41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зон сочинений С. Рахманинова</w:t>
      </w:r>
    </w:p>
    <w:p w:rsidR="004372E0" w:rsidRDefault="004372E0" w:rsidP="006A6D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(опыт герменевтического анализа)</w:t>
      </w:r>
    </w:p>
    <w:p w:rsidR="004372E0" w:rsidRDefault="004372E0" w:rsidP="006A6DE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72E0" w:rsidRPr="002B380C" w:rsidRDefault="004372E0" w:rsidP="006A6DE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В.В. Новикова</w:t>
      </w:r>
    </w:p>
    <w:p w:rsidR="004372E0" w:rsidRDefault="004372E0" w:rsidP="006A6D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72E0" w:rsidRDefault="004372E0" w:rsidP="006A6D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Аннотация.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Изучение, анализ творчества такого композитора и исполнителя, как С.В. Рахманинов, – задача сложная и ответственная. Цель данного исследования – постижение некоторых страниц его творчества, в частности роли вальсовых вкраплений в те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кст пр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оизведений малых форм, с использованием методики герменевтического анализа. Исследование позволило осветить некоторые новые, не замеченные ранее исследователями, черты его творчества.  </w:t>
      </w:r>
    </w:p>
    <w:p w:rsidR="004372E0" w:rsidRDefault="004372E0" w:rsidP="00854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Ключевые слова: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музыкальная герменевтика,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вальсовость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полисемантичность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кульминационная зона</w:t>
      </w:r>
    </w:p>
    <w:p w:rsidR="004372E0" w:rsidRPr="006A6DEE" w:rsidRDefault="004372E0" w:rsidP="00854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72E0" w:rsidRPr="00854B0C" w:rsidRDefault="004372E0" w:rsidP="00854B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54B0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Введение</w:t>
      </w:r>
    </w:p>
    <w:p w:rsidR="004372E0" w:rsidRDefault="004372E0" w:rsidP="00854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Рахманинов, как композитор и исполнитель, занимает особое место в истории русской и мировой музыки.</w:t>
      </w:r>
    </w:p>
    <w:p w:rsidR="004372E0" w:rsidRDefault="004372E0" w:rsidP="00854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отметил в одной из бесед В.В.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Медушевский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едва ли найдется </w:t>
      </w:r>
      <w:r w:rsidRPr="004F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композитор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F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более яркий, щемящий, самобытный, узнаваемый, национальный, ценимый все выше с каждым годом, с каждым исследованием о нем,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входящий в рамки стилей, течений и направлений, </w:t>
      </w:r>
      <w:r w:rsidRPr="004F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 эпохи, не реагирующий ни на моду, ни на новые придуманные правила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B30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[6]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Медушевский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напомнил слова японского пианиста </w:t>
      </w:r>
      <w:proofErr w:type="spellStart"/>
      <w:r w:rsidRPr="004F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Садакацу</w:t>
      </w:r>
      <w:proofErr w:type="spellEnd"/>
      <w:r w:rsidRPr="004F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F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Цучида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том, что в Рахманинове </w:t>
      </w:r>
      <w:r w:rsidRPr="004F5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«весь Бах, Бетховен, Шопен»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0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[6]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372E0" w:rsidRDefault="004372E0" w:rsidP="00854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Рахманинове написано много серьезных исследований. Есть попытки понять его творчество путем анализа каждого периода, каждого шага его жизни </w:t>
      </w:r>
      <w:r w:rsidRPr="00B30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[7]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понять его с точки зрения тончайших профессиональных наблюдений </w:t>
      </w:r>
      <w:r w:rsidRPr="00B303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[9]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это сделано в музыкально-теоретических этюдах И.Д.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Ханнанова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других его работах, посвященных композитору, отмечается, что в произведениях С. Рахманинова присутствуют символы (топики) цветов, колоколов, разлива, что мелодии отличаются частыми и непредсказуемыми поворотами. </w:t>
      </w:r>
    </w:p>
    <w:p w:rsidR="004372E0" w:rsidRPr="00F75D29" w:rsidRDefault="004372E0" w:rsidP="00854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Исследователями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отмечены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полистилистичность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заметная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автоцитатность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произведений композитора 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[2]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наличие известных символов (звон колоколов, мотив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Dies</w:t>
      </w:r>
      <w:r w:rsidRPr="00F75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Irae</w:t>
      </w:r>
      <w:proofErr w:type="spellEnd"/>
      <w:r w:rsidRPr="00F75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др.).</w:t>
      </w:r>
    </w:p>
    <w:p w:rsidR="004372E0" w:rsidRDefault="004372E0" w:rsidP="00854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Рахманинов остается до конца не познанным гением, не до конца исследованным и не до конца освоенным музыкантами-практиками и учёными-теоретиками.</w:t>
      </w:r>
    </w:p>
    <w:p w:rsidR="004372E0" w:rsidRDefault="004372E0" w:rsidP="00854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Выявить новые стороны творческой манеры композитора позволяет герменевтический анализ текстов его произведений. Для этого исследователь должен владеть герменевтической компетенцией, вооружающей инструментарием герменевтического анализа 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[8]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372E0" w:rsidRPr="00854B0C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54B0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Теоретические основы исследования</w:t>
      </w:r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Герменевтика – метод понимания, истолкования, подразумевающий «умение сделать понятным любое сообщение, наделённое смыслом» 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[11,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3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это процедура раскрытия «реального смысла» 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же, с. 3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«искусство передачи и толкования скрытого содержания» 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же, с. 4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Е.Н. Шульга определяет понятие и задачи </w:t>
      </w:r>
      <w:r w:rsidRPr="00346B1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когнитивной герменевтики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герменевтики ума, философской герменевтики.</w:t>
      </w:r>
    </w:p>
    <w:p w:rsidR="004372E0" w:rsidRPr="00346B15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Музыкальная герменевтики, возникшая в начале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века в трудах Г.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Кречмара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получившая развитие в трудах С. Беляевой-Экземплярской, А.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Швейцера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Шеринга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Дальхауза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А. Благой, А. Трифонова, С. Филиппова, Т. Чередниченко и др.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стала актуальной сферой исследования и для композитора, и для исполнителя, и для (особенно) ученого-музыковеда.</w:t>
      </w:r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Музыкальная герменевтика требует «углублённого вслушивания» 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[1]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мы бы добавили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вчувствования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поскольку можно согласиться, что говорить о прямом понимании музыки без привлечения чувства едва ли возможно. Музыкальная герменевтика – это, по мнению М.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Бонфельда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особая область «освоения музыкального искусства», призванная «вытеснить пространство непонимания», это новая «область приобщения к музыке» </w:t>
      </w:r>
      <w:r w:rsidRPr="005D2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[1]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 ее помощью решается проблема понимания и толкования музыкальных текстов.</w:t>
      </w:r>
    </w:p>
    <w:p w:rsidR="004372E0" w:rsidRPr="00E74BFB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Применительно к музыке – это понимание всего комплекса звуков, представленных на нотном стане, звукосочетаний, музыкальных фраз, всего произведения в целом, и определение роли каждой единицы в сложном музыкальном целом. То есть это следование по «герменевтическому кругу», предложенному в своё время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Шлейермахером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подчёркивает В.Н.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Холопова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основоположник музыкальной герменевтики Г.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Кречмар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«полагал, что вся музыкальная форма, начиная с интервала, мотива, темы, происходит от определенного заданного аффекта» </w:t>
      </w:r>
      <w:r w:rsidRPr="00E74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[10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с. 21), что смысл музыкального произведения требует объяснения его смысла и достижения понимания.</w:t>
      </w:r>
      <w:proofErr w:type="gramEnd"/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Скрупулёзный герменевтический анализ позволяет найти, вскрыть в музыкальном произведении неисследованные и не понятые до сих пор моменты.</w:t>
      </w:r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Музыкальная герменевтика – герменевтика познания произведений музыкального искусства, герменевтика художественного музыкального творчества. Это дает нам право говорить о </w:t>
      </w:r>
      <w:r w:rsidRPr="00A22A6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креативной герменевтике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герменевтике творца: создателя произведения, исполнителя-интерпретатора, слушателя/зрителя, воспринимающего это произведения и пытающегося его понять и принять, найти ему адекватное место в собственном сознании и памяти, ученого-теоретика музыки, подвергающего произведение анализу, «поверяющего алгеброй гармонию». </w:t>
      </w:r>
    </w:p>
    <w:p w:rsidR="004372E0" w:rsidRPr="00854B0C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Герменевтический а</w:t>
      </w:r>
      <w:r w:rsidRPr="00854B0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нализ произведений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малых форм С.В. Рахманинова</w:t>
      </w:r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Рассмотрим с точки зрения </w:t>
      </w:r>
      <w:r w:rsidRPr="00854B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креативной герменевтики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смысл вальсовых вкраплений в структуру кульминационных зон произведений С.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Разманинова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Вальс ассоциируется с красотой, любовью, сокровенной нежностью, имперским шиком, с важными моментами жизни. В русской музыке от вальсов А.С. Грибоедова, А.Н. Верстовского, М.И. Глинки, через сентиментальные и помпезные вальсы П.И. Чайковского, через его психологически встроенный в Шестую симфонию пятидольный вальс проходит линия к вальсам Рахманинова. Вальс как танец в чистом виде маловероятен в музыке симфонической, это некое вычленение жанрового первоисточника.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Вальсовость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Рахманинова, как, впрочем, и вся европейская симфоническая традиция, лишь опирается на кинетическую активность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тематизма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Вальсы Ф. Шопена, К. Дебюсси, М. Равеля, С. Прокофьева, Д. Шостаковича обусловлены жанровой структурой, но вряд ли могут быть частями танцевальных программ. Музыка вышеперечисленных композиторов, названная «Вальс», призывает слушателя к поиску глубины человеческого чувства, с осознанием себя самого и собственного места в этом мире. М.И. Глинка возвестил вальсом становление русской культуры, а С.В. Рахманинов возник во время </w:t>
      </w:r>
      <w:r w:rsidRPr="00FD6E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глобального отступления человечества от веры, молитвы и всех духовно-нравственных оснований жизни. Творчество Рахманинова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FD6E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голос совести для мира.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372E0" w:rsidRPr="00D137D8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E6C">
        <w:rPr>
          <w:rFonts w:ascii="Times New Roman" w:hAnsi="Times New Roman" w:cs="Times New Roman"/>
          <w:sz w:val="28"/>
          <w:szCs w:val="28"/>
        </w:rPr>
        <w:t xml:space="preserve">Вальс для </w:t>
      </w:r>
      <w:proofErr w:type="spellStart"/>
      <w:r w:rsidRPr="00FD6E6C">
        <w:rPr>
          <w:rFonts w:ascii="Times New Roman" w:hAnsi="Times New Roman" w:cs="Times New Roman"/>
          <w:sz w:val="28"/>
          <w:szCs w:val="28"/>
        </w:rPr>
        <w:t>Рахманмнова</w:t>
      </w:r>
      <w:proofErr w:type="spellEnd"/>
      <w:r w:rsidRPr="00FD6E6C">
        <w:rPr>
          <w:rFonts w:ascii="Times New Roman" w:hAnsi="Times New Roman" w:cs="Times New Roman"/>
          <w:sz w:val="28"/>
          <w:szCs w:val="28"/>
        </w:rPr>
        <w:t xml:space="preserve"> – важный фактор существования музыкальной</w:t>
      </w:r>
      <w:r>
        <w:rPr>
          <w:rFonts w:ascii="Times New Roman" w:hAnsi="Times New Roman" w:cs="Times New Roman"/>
          <w:sz w:val="28"/>
          <w:szCs w:val="28"/>
        </w:rPr>
        <w:t xml:space="preserve"> культуры, с остро возникающей необходимостью проникновения в смысл, часто зашифрованный, иносказательный, высказанный языком музыки «</w:t>
      </w:r>
      <w:r w:rsidRPr="00ED3924">
        <w:rPr>
          <w:rFonts w:ascii="Times New Roman" w:hAnsi="Times New Roman" w:cs="Times New Roman"/>
          <w:sz w:val="28"/>
          <w:szCs w:val="28"/>
        </w:rPr>
        <w:t>о сущностях философско-экзистенциального порядка</w:t>
      </w:r>
      <w:r>
        <w:rPr>
          <w:rFonts w:ascii="Times New Roman" w:hAnsi="Times New Roman" w:cs="Times New Roman"/>
          <w:sz w:val="28"/>
          <w:szCs w:val="28"/>
        </w:rPr>
        <w:t xml:space="preserve">, о </w:t>
      </w:r>
      <w:r w:rsidRPr="00ED3924">
        <w:rPr>
          <w:rFonts w:ascii="Times New Roman" w:hAnsi="Times New Roman" w:cs="Times New Roman"/>
          <w:sz w:val="28"/>
          <w:szCs w:val="28"/>
        </w:rPr>
        <w:t>добре и зле, жизни и смерти, Боге и дьяволе»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BFB">
        <w:rPr>
          <w:rFonts w:ascii="Times New Roman" w:hAnsi="Times New Roman" w:cs="Times New Roman"/>
          <w:sz w:val="28"/>
          <w:szCs w:val="28"/>
        </w:rPr>
        <w:t xml:space="preserve">[2]. </w:t>
      </w:r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к вальсу у Рахманинова скорее вуалирует, чем показывает и пытается раскрыть основное содержание (речь об «ужасе человека перед смертью», по словам О. Соколовой, или о религиозной теме и религиозной роли России в мире, по словам В. Грачева).</w:t>
      </w:r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Общеизвестный факт, что работа над миниатюрой, по определению Н.К.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тесномелодическим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материалом», как правило, 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трудозатратна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поглощает целиком, легче разбираться с полотном или симфоническим сочинением, где тембры и краски «работают» на образ, окраску, фактуру. В инструментальной, фортепианной миниатюре спрятаться не за что, тематическая идея должна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выражена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сжато и без отступлений, лаконично, весомо</w:t>
      </w:r>
      <w:r w:rsidR="00D137D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31B">
        <w:rPr>
          <w:rFonts w:ascii="Times New Roman" w:hAnsi="Times New Roman" w:cs="Times New Roman"/>
          <w:sz w:val="28"/>
          <w:szCs w:val="28"/>
        </w:rPr>
        <w:t xml:space="preserve">Рахманинов </w:t>
      </w:r>
      <w:r>
        <w:rPr>
          <w:rFonts w:ascii="Times New Roman" w:hAnsi="Times New Roman" w:cs="Times New Roman"/>
          <w:sz w:val="28"/>
          <w:szCs w:val="28"/>
        </w:rPr>
        <w:t xml:space="preserve">часто </w:t>
      </w:r>
      <w:r w:rsidRPr="00E8031B">
        <w:rPr>
          <w:rFonts w:ascii="Times New Roman" w:hAnsi="Times New Roman" w:cs="Times New Roman"/>
          <w:sz w:val="28"/>
          <w:szCs w:val="28"/>
        </w:rPr>
        <w:t xml:space="preserve">включает вальс в музыкальную ткань </w:t>
      </w:r>
      <w:r>
        <w:rPr>
          <w:rFonts w:ascii="Times New Roman" w:hAnsi="Times New Roman" w:cs="Times New Roman"/>
          <w:sz w:val="28"/>
          <w:szCs w:val="28"/>
        </w:rPr>
        <w:t xml:space="preserve">многих произведений </w:t>
      </w:r>
      <w:r w:rsidRPr="00E8031B">
        <w:rPr>
          <w:rFonts w:ascii="Times New Roman" w:hAnsi="Times New Roman" w:cs="Times New Roman"/>
          <w:sz w:val="28"/>
          <w:szCs w:val="28"/>
        </w:rPr>
        <w:t>в точке золотого сечения в кульминационн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031B">
        <w:rPr>
          <w:rFonts w:ascii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sz w:val="28"/>
          <w:szCs w:val="28"/>
        </w:rPr>
        <w:t>е. Например: Этюд – Картина № 8, ор.39</w:t>
      </w:r>
      <w:r w:rsidRPr="00E8031B">
        <w:rPr>
          <w:rFonts w:ascii="Times New Roman" w:hAnsi="Times New Roman" w:cs="Times New Roman"/>
          <w:sz w:val="28"/>
          <w:szCs w:val="28"/>
        </w:rPr>
        <w:t>, (год сочинения 1917) тт.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31B">
        <w:rPr>
          <w:rFonts w:ascii="Times New Roman" w:hAnsi="Times New Roman" w:cs="Times New Roman"/>
          <w:sz w:val="28"/>
          <w:szCs w:val="28"/>
        </w:rPr>
        <w:t>87-92; Элегия, ор.3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031B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031B">
        <w:rPr>
          <w:rFonts w:ascii="Times New Roman" w:hAnsi="Times New Roman" w:cs="Times New Roman"/>
          <w:sz w:val="28"/>
          <w:szCs w:val="28"/>
        </w:rPr>
        <w:t xml:space="preserve"> тт.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31B">
        <w:rPr>
          <w:rFonts w:ascii="Times New Roman" w:hAnsi="Times New Roman" w:cs="Times New Roman"/>
          <w:sz w:val="28"/>
          <w:szCs w:val="28"/>
        </w:rPr>
        <w:t>63-70; романс «Отрывок из Мюссе», ор. 21, №6, т</w:t>
      </w:r>
      <w:r>
        <w:rPr>
          <w:rFonts w:ascii="Times New Roman" w:hAnsi="Times New Roman" w:cs="Times New Roman"/>
          <w:sz w:val="28"/>
          <w:szCs w:val="28"/>
        </w:rPr>
        <w:t>т. 24-28.</w:t>
      </w:r>
    </w:p>
    <w:p w:rsidR="004372E0" w:rsidRDefault="004372E0" w:rsidP="009B41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31B">
        <w:rPr>
          <w:rFonts w:ascii="Times New Roman" w:hAnsi="Times New Roman" w:cs="Times New Roman"/>
          <w:sz w:val="28"/>
          <w:szCs w:val="28"/>
        </w:rPr>
        <w:t>Этюд – Картина № 8, ор.39</w:t>
      </w:r>
      <w:r>
        <w:rPr>
          <w:rFonts w:ascii="Times New Roman" w:hAnsi="Times New Roman" w:cs="Times New Roman"/>
          <w:sz w:val="28"/>
          <w:szCs w:val="28"/>
        </w:rPr>
        <w:t xml:space="preserve"> d-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опирается не столько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тематизм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сколько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-медитативную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триольность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Трудно сказать, это мелодическая линия или гармоническое «сползание», мелодическое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тоники или сразу идея движения.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Вальсообразная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стихия: трехдольная </w:t>
      </w:r>
      <w:r>
        <w:rPr>
          <w:rFonts w:ascii="Times New Roman" w:hAnsi="Times New Roman" w:cs="Times New Roman"/>
          <w:sz w:val="28"/>
          <w:szCs w:val="28"/>
        </w:rPr>
        <w:lastRenderedPageBreak/>
        <w:t>музыка с трудноопределимым метром, в левой руке – дактиль, отраженный анапесту, в правой – анапест, обратный дактилю, отраженный «назад».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Отталкиваясь от выражения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Шнабеля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это «превосходит мое понимание». Тихая, спокойная тема, основанная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тоники, потом всех ступеней вниз по своему порядку, выросла из интонаций, близких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церковным, схожих где-то со знаменным распевом. Внутренняя свобода и кротость ре минора является, по словам св. Иоанна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Лествичника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0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«несокрушимой скалой в океане житейской раздражительности»</w:t>
      </w:r>
      <w:r w:rsidRPr="00E74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[6]</w:t>
      </w:r>
      <w:r w:rsidRPr="00CA0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музыке и живость, и мерность, и интеллект, и «философичность», все выстроено и просчитано,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импровизационности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(как устремится развитие, куда руки метнутся, так и запишем). Отсюда следует, что композитор выстраивает форму не в стандартном схематичном ее понимании, а по соображениям смысла, внутреннего содержания звучания, взаимоотношения этого содержания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внутренними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отношениями между фразами, мотивами, другими построениями и частями формы.</w:t>
      </w:r>
      <w:r w:rsidRPr="00A77D5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8232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Довольно долго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практически 86 тактов выступают как многопластовый монолит, обусловивший дальнейшее введение вальса в фактуру. Логика возникновения подголосков, многопластовых наслоений фактуры, интервальных соотношений,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ритмосбивки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строгих трехдольных «оковах», интонации шест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затем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семизвучные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то есть растущие, обрастающие новыми смыслами и опытами в начале, построенные</w:t>
      </w:r>
      <w:r w:rsidRPr="00A77D5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Pr="00FC0F6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далее по принципу суммирования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(т. 1-10, т. 29-40), либо дробления того же тематического материала (т. 72-80</w:t>
      </w:r>
      <w:r w:rsidRPr="00B303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ясна. Они охвачены композитором как целое, зависящее и от экспозиционных реплик, и они же обуславливают и вальс в такте 87, и репризное </w:t>
      </w:r>
      <w:proofErr w:type="spellStart"/>
      <w:r w:rsidRPr="00B303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истаивание</w:t>
      </w:r>
      <w:proofErr w:type="spellEnd"/>
      <w:r w:rsidRPr="00B303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Таким образом, все эти интервальные, </w:t>
      </w:r>
      <w:proofErr w:type="spellStart"/>
      <w:r w:rsidRPr="00B303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звуковысотные</w:t>
      </w:r>
      <w:proofErr w:type="spellEnd"/>
      <w:r w:rsidRPr="00B303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303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ритмо</w:t>
      </w:r>
      <w:proofErr w:type="spellEnd"/>
      <w:r w:rsidRPr="00B303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-фактурные составляющие являются также и формообразующими.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7D5F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Нет покоя, есть волнение в разной степени, сбивки в трехдольном ритме на двухдольный (26-27 тт.), то есть хорей двусложный с дактилем в аккомпанементе. Да и сам аккомпанемент переходит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(т. 23), удерживая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триольность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мелодическом голосе: </w:t>
      </w:r>
      <w:r w:rsidR="00D137D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Рахманинов - Этюд-картина (Двушки-Трешки).jpg" style="width:468pt;height:135pt;visibility:visible">
            <v:imagedata r:id="rId6" o:title=""/>
          </v:shape>
        </w:pict>
      </w:r>
    </w:p>
    <w:p w:rsidR="004372E0" w:rsidRDefault="004372E0" w:rsidP="00704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пианистична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без сомнения, удобна, сама «ложится в пальцы», а вместе с 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оркестрова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Tutti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тактов </w:t>
      </w:r>
      <w:r w:rsidRPr="00EC0525">
        <w:rPr>
          <w:rFonts w:ascii="Times New Roman" w:hAnsi="Times New Roman" w:cs="Times New Roman"/>
          <w:sz w:val="28"/>
          <w:szCs w:val="28"/>
        </w:rPr>
        <w:t>43-47</w:t>
      </w:r>
      <w:r>
        <w:rPr>
          <w:rFonts w:ascii="Times New Roman" w:hAnsi="Times New Roman" w:cs="Times New Roman"/>
          <w:sz w:val="28"/>
          <w:szCs w:val="28"/>
        </w:rPr>
        <w:t xml:space="preserve"> с «потактовой» сменой оркестровки, как минимум, четырехголосная полифония:</w:t>
      </w:r>
    </w:p>
    <w:p w:rsidR="004372E0" w:rsidRDefault="00D137D8" w:rsidP="00E23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Рисунок 2" o:spid="_x0000_i1026" type="#_x0000_t75" alt="Рахманинов - Этюд-картина (Полифония).jpg" style="width:468pt;height:142.5pt;visibility:visible">
            <v:imagedata r:id="rId7" o:title=""/>
          </v:shape>
        </w:pict>
      </w:r>
    </w:p>
    <w:p w:rsidR="004372E0" w:rsidRDefault="004372E0" w:rsidP="00606C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 такта 66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семиголосная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плотность оркестровая тактов 55-57 с почти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секвентными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шестидольными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шестинотными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нисходящими в мелодии и восходящими в «теноровой партии» хроматизмами: </w:t>
      </w:r>
    </w:p>
    <w:p w:rsidR="004372E0" w:rsidRDefault="00D137D8" w:rsidP="00E23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4" o:spid="_x0000_i1027" type="#_x0000_t75" alt="Рахманинов - Этюд-картина (Хроматизмы).jpg" style="width:465.75pt;height:201.75pt;visibility:visible">
            <v:imagedata r:id="rId8" o:title=""/>
          </v:shape>
        </w:pict>
      </w:r>
    </w:p>
    <w:p w:rsidR="004372E0" w:rsidRDefault="004372E0" w:rsidP="00606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Стреттовое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 точки зрения полифонии кульминационное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темы, так и аккомпанементной фактуры в тактах 74-80 позволяет констатировать монументальность симфонического звучания в, по сути, фортепианной картине, этюде, миниатюре… Рахманинов опирается, возможно, </w:t>
      </w:r>
      <w:r w:rsidRPr="002A1BB2">
        <w:rPr>
          <w:rFonts w:ascii="Times New Roman" w:hAnsi="Times New Roman" w:cs="Times New Roman"/>
          <w:sz w:val="28"/>
          <w:szCs w:val="28"/>
        </w:rPr>
        <w:t xml:space="preserve">на вальсовую </w:t>
      </w:r>
      <w:proofErr w:type="spellStart"/>
      <w:r w:rsidRPr="002A1BB2">
        <w:rPr>
          <w:rFonts w:ascii="Times New Roman" w:hAnsi="Times New Roman" w:cs="Times New Roman"/>
          <w:sz w:val="28"/>
          <w:szCs w:val="28"/>
        </w:rPr>
        <w:t>трехдольность</w:t>
      </w:r>
      <w:proofErr w:type="spellEnd"/>
      <w:r w:rsidRPr="002A1BB2">
        <w:rPr>
          <w:rFonts w:ascii="Times New Roman" w:hAnsi="Times New Roman" w:cs="Times New Roman"/>
          <w:sz w:val="28"/>
          <w:szCs w:val="28"/>
        </w:rPr>
        <w:t>, размер 9/8, но собственно вальс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1BB2">
        <w:rPr>
          <w:rFonts w:ascii="Times New Roman" w:hAnsi="Times New Roman" w:cs="Times New Roman"/>
          <w:sz w:val="28"/>
          <w:szCs w:val="28"/>
        </w:rPr>
        <w:t xml:space="preserve"> с полноценной опорой на сильную</w:t>
      </w:r>
      <w:r>
        <w:rPr>
          <w:rFonts w:ascii="Times New Roman" w:hAnsi="Times New Roman" w:cs="Times New Roman"/>
          <w:sz w:val="28"/>
          <w:szCs w:val="28"/>
        </w:rPr>
        <w:t xml:space="preserve"> долю, с рекомендованной прямой острой </w:t>
      </w:r>
      <w:r w:rsidRPr="002A1BB2">
        <w:rPr>
          <w:rFonts w:ascii="Times New Roman" w:hAnsi="Times New Roman" w:cs="Times New Roman"/>
          <w:sz w:val="28"/>
          <w:szCs w:val="28"/>
        </w:rPr>
        <w:t>педалью</w:t>
      </w:r>
      <w:r>
        <w:rPr>
          <w:rFonts w:ascii="Times New Roman" w:hAnsi="Times New Roman" w:cs="Times New Roman"/>
          <w:sz w:val="28"/>
          <w:szCs w:val="28"/>
        </w:rPr>
        <w:t xml:space="preserve"> для исполнения</w:t>
      </w:r>
      <w:r w:rsidRPr="002A1BB2">
        <w:rPr>
          <w:rFonts w:ascii="Times New Roman" w:hAnsi="Times New Roman" w:cs="Times New Roman"/>
          <w:sz w:val="28"/>
          <w:szCs w:val="28"/>
        </w:rPr>
        <w:t>, подчеркивающей традиционную 1 долю в классическом</w:t>
      </w:r>
      <w:r>
        <w:rPr>
          <w:rFonts w:ascii="Times New Roman" w:hAnsi="Times New Roman" w:cs="Times New Roman"/>
          <w:sz w:val="28"/>
          <w:szCs w:val="28"/>
        </w:rPr>
        <w:t xml:space="preserve">, «имперском» </w:t>
      </w:r>
      <w:proofErr w:type="gramStart"/>
      <w:r w:rsidRPr="002A1BB2">
        <w:rPr>
          <w:rFonts w:ascii="Times New Roman" w:hAnsi="Times New Roman" w:cs="Times New Roman"/>
          <w:sz w:val="28"/>
          <w:szCs w:val="28"/>
        </w:rPr>
        <w:t>вальсе</w:t>
      </w:r>
      <w:proofErr w:type="gramEnd"/>
      <w:r w:rsidRPr="002A1BB2">
        <w:rPr>
          <w:rFonts w:ascii="Times New Roman" w:hAnsi="Times New Roman" w:cs="Times New Roman"/>
          <w:sz w:val="28"/>
          <w:szCs w:val="28"/>
        </w:rPr>
        <w:t xml:space="preserve">, возникает как реминисценция </w:t>
      </w:r>
      <w:r>
        <w:rPr>
          <w:rFonts w:ascii="Times New Roman" w:hAnsi="Times New Roman" w:cs="Times New Roman"/>
          <w:sz w:val="28"/>
          <w:szCs w:val="28"/>
        </w:rPr>
        <w:t>лишь в тт. 88-92:</w:t>
      </w:r>
      <w:r w:rsidRPr="002A1B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2E0" w:rsidRDefault="00D137D8" w:rsidP="00E23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0" o:spid="_x0000_i1028" type="#_x0000_t75" alt="Рахманинов - Этюд-картина (Вальс).jpg" style="width:468pt;height:120.75pt;visibility:visible">
            <v:imagedata r:id="rId9" o:title=""/>
          </v:shape>
        </w:pict>
      </w:r>
    </w:p>
    <w:p w:rsidR="004372E0" w:rsidRDefault="004372E0" w:rsidP="00DD7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BB2">
        <w:rPr>
          <w:rFonts w:ascii="Times New Roman" w:hAnsi="Times New Roman" w:cs="Times New Roman"/>
          <w:sz w:val="28"/>
          <w:szCs w:val="28"/>
        </w:rPr>
        <w:t>Вальс «вызревает»</w:t>
      </w:r>
      <w:r>
        <w:rPr>
          <w:rFonts w:ascii="Times New Roman" w:hAnsi="Times New Roman" w:cs="Times New Roman"/>
          <w:sz w:val="28"/>
          <w:szCs w:val="28"/>
        </w:rPr>
        <w:t xml:space="preserve">, набирает силу, обрастает подробностями и деталями, почти литературными, не говоря уж 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фактурных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динамических,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тембровых.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r w:rsidRPr="002A1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просто </w:t>
      </w:r>
      <w:r w:rsidRPr="002A1BB2">
        <w:rPr>
          <w:rFonts w:ascii="Times New Roman" w:hAnsi="Times New Roman" w:cs="Times New Roman"/>
          <w:sz w:val="28"/>
          <w:szCs w:val="28"/>
        </w:rPr>
        <w:t>накапливается</w:t>
      </w:r>
      <w:r>
        <w:rPr>
          <w:rFonts w:ascii="Times New Roman" w:hAnsi="Times New Roman" w:cs="Times New Roman"/>
          <w:sz w:val="28"/>
          <w:szCs w:val="28"/>
        </w:rPr>
        <w:t>, а накапливается «медитативно»</w:t>
      </w:r>
      <w:r w:rsidRPr="002A1BB2">
        <w:rPr>
          <w:rFonts w:ascii="Times New Roman" w:hAnsi="Times New Roman" w:cs="Times New Roman"/>
          <w:sz w:val="28"/>
          <w:szCs w:val="28"/>
        </w:rPr>
        <w:t>, «подходит», как тесто, и, в результате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1BB2">
        <w:rPr>
          <w:rFonts w:ascii="Times New Roman" w:hAnsi="Times New Roman" w:cs="Times New Roman"/>
          <w:sz w:val="28"/>
          <w:szCs w:val="28"/>
        </w:rPr>
        <w:t xml:space="preserve"> выплескивается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A1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A1BB2">
        <w:rPr>
          <w:rFonts w:ascii="Times New Roman" w:hAnsi="Times New Roman" w:cs="Times New Roman"/>
          <w:sz w:val="28"/>
          <w:szCs w:val="28"/>
        </w:rPr>
        <w:t xml:space="preserve">оявление вальса – кульминация. </w:t>
      </w:r>
      <w:r>
        <w:rPr>
          <w:rFonts w:ascii="Times New Roman" w:hAnsi="Times New Roman" w:cs="Times New Roman"/>
          <w:sz w:val="28"/>
          <w:szCs w:val="28"/>
        </w:rPr>
        <w:t>Вальсом выделена кульминационная зона. Что первично для Рахманинова? Мы вряд ли объясним, вставлял ли И. Штраус вальс в кульминационную зону, например, увертюры «Летучая мышь» (там, кстати, две кульминационные вальсовые зоны), или наличие появления вальса само собой определяет кульминацию? Возможно, напряжение возрастает с каждым мотивным построением, доходит до высшей точки и снимается в такте 87. Речь не о школярском «напряжении-расслаблении». Это тревога… ожидания, что ли: слушатель доведен до кондиции нарастаниями тревоги, страха, красоты. Вальс драматургически дает состояния освобождения и успокоения,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улетания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истаивания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царящие до последней спокойной ноты Этюда-картины. Рахманинов выстраивал форму свою, до сих пор необъясненную, неизученную, не подходившую до сих пор под известные стандарты. Некогда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деликатнейший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добрейший человек, Д. Шостакович, на вопрос Д.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репетировавшего на тот момент его сочинение, мучаясь вопросом, держать ли медленный темп или добавить «жизни» в ожидание того самого «расслабления», которое готовится долго и мучительно во многих сочинениях, якобы небрежно бросил: «Пусть мучается». То есть на откуп исполнителю музыка в лице своего создателя отдает решение философских интерпретационных вопросов.</w:t>
      </w:r>
    </w:p>
    <w:p w:rsidR="004372E0" w:rsidRPr="008232F6" w:rsidRDefault="004372E0" w:rsidP="00DD7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2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Можно предположить, что идея </w:t>
      </w:r>
      <w:r w:rsidRPr="00A7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произведени</w:t>
      </w:r>
      <w:r w:rsidRPr="008232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«Этюд-картина №8» и произведени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232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«Симфонические танцы. Часть II. Сумерки»</w:t>
      </w:r>
      <w:r w:rsidRPr="00A7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содержа</w:t>
      </w:r>
      <w:r w:rsidRPr="008232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A77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себе</w:t>
      </w:r>
      <w:r w:rsidRPr="008232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одно вальсовое зерно, один метод, выявляющий смысл </w:t>
      </w:r>
      <w:proofErr w:type="spellStart"/>
      <w:r w:rsidRPr="008232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вальсовости</w:t>
      </w:r>
      <w:proofErr w:type="spellEnd"/>
      <w:r w:rsidRPr="008232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после длинных развивающих построений, тональных и тематических переходов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пришедших из целостного формообразующего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ритмо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-тематического, а также, видимо, психолого-чувственного контекста. </w:t>
      </w:r>
    </w:p>
    <w:p w:rsidR="004372E0" w:rsidRDefault="004372E0" w:rsidP="00EE5740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D1BAA">
        <w:rPr>
          <w:sz w:val="28"/>
          <w:szCs w:val="28"/>
        </w:rPr>
        <w:t>Элегия</w:t>
      </w:r>
      <w:r>
        <w:rPr>
          <w:sz w:val="28"/>
          <w:szCs w:val="28"/>
        </w:rPr>
        <w:t>,</w:t>
      </w:r>
      <w:r w:rsidRPr="004D1BAA">
        <w:rPr>
          <w:sz w:val="28"/>
          <w:szCs w:val="28"/>
        </w:rPr>
        <w:t xml:space="preserve"> ор 3, №1 </w:t>
      </w:r>
      <w:proofErr w:type="spellStart"/>
      <w:r w:rsidRPr="004D1BAA">
        <w:rPr>
          <w:sz w:val="28"/>
          <w:szCs w:val="28"/>
        </w:rPr>
        <w:t>es-moll</w:t>
      </w:r>
      <w:proofErr w:type="spellEnd"/>
      <w:r w:rsidRPr="004D1BAA">
        <w:rPr>
          <w:color w:val="000000"/>
          <w:sz w:val="28"/>
          <w:szCs w:val="28"/>
        </w:rPr>
        <w:t xml:space="preserve"> была написана композитором в возрасте 19 лет</w:t>
      </w:r>
      <w:r>
        <w:rPr>
          <w:color w:val="000000"/>
          <w:sz w:val="28"/>
          <w:szCs w:val="28"/>
        </w:rPr>
        <w:t>,</w:t>
      </w:r>
      <w:r w:rsidRPr="004D1B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хотя</w:t>
      </w:r>
      <w:r w:rsidRPr="004D1B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Рахманинов здесь – </w:t>
      </w:r>
      <w:r w:rsidRPr="004D1BAA">
        <w:rPr>
          <w:color w:val="000000"/>
          <w:sz w:val="28"/>
          <w:szCs w:val="28"/>
        </w:rPr>
        <w:t>зрел</w:t>
      </w:r>
      <w:r>
        <w:rPr>
          <w:color w:val="000000"/>
          <w:sz w:val="28"/>
          <w:szCs w:val="28"/>
        </w:rPr>
        <w:t xml:space="preserve">ый </w:t>
      </w:r>
      <w:r w:rsidRPr="004D1BAA">
        <w:rPr>
          <w:color w:val="000000"/>
          <w:sz w:val="28"/>
          <w:szCs w:val="28"/>
        </w:rPr>
        <w:t>и мудр</w:t>
      </w:r>
      <w:r>
        <w:rPr>
          <w:color w:val="000000"/>
          <w:sz w:val="28"/>
          <w:szCs w:val="28"/>
        </w:rPr>
        <w:t>ый</w:t>
      </w:r>
      <w:r w:rsidRPr="004D1BAA">
        <w:rPr>
          <w:color w:val="000000"/>
          <w:sz w:val="28"/>
          <w:szCs w:val="28"/>
        </w:rPr>
        <w:t xml:space="preserve"> автор. Как и все творчество Рахманинова, музыка исконно русская, питающаяся русскими корнями, прониз</w:t>
      </w:r>
      <w:r>
        <w:rPr>
          <w:color w:val="000000"/>
          <w:sz w:val="28"/>
          <w:szCs w:val="28"/>
        </w:rPr>
        <w:t>а</w:t>
      </w:r>
      <w:r w:rsidRPr="004D1BAA">
        <w:rPr>
          <w:color w:val="000000"/>
          <w:sz w:val="28"/>
          <w:szCs w:val="28"/>
        </w:rPr>
        <w:t>нная русской интонацие</w:t>
      </w:r>
      <w:r>
        <w:rPr>
          <w:color w:val="000000"/>
          <w:sz w:val="28"/>
          <w:szCs w:val="28"/>
        </w:rPr>
        <w:t>й</w:t>
      </w:r>
      <w:r w:rsidRPr="004D1BAA">
        <w:rPr>
          <w:color w:val="000000"/>
          <w:sz w:val="28"/>
          <w:szCs w:val="28"/>
        </w:rPr>
        <w:t>, оттого и любима</w:t>
      </w:r>
      <w:r>
        <w:rPr>
          <w:color w:val="000000"/>
          <w:sz w:val="28"/>
          <w:szCs w:val="28"/>
        </w:rPr>
        <w:t xml:space="preserve"> всеми без исключения</w:t>
      </w:r>
      <w:r w:rsidRPr="004D1BAA">
        <w:rPr>
          <w:color w:val="000000"/>
          <w:sz w:val="28"/>
          <w:szCs w:val="28"/>
        </w:rPr>
        <w:t>. Печаль, выразить которую возможно только Рахманиновскими звуками, но никак не словами.</w:t>
      </w:r>
      <w:r>
        <w:rPr>
          <w:color w:val="000000"/>
          <w:sz w:val="28"/>
          <w:szCs w:val="28"/>
        </w:rPr>
        <w:t xml:space="preserve"> Очень условно можно рассматривать намеки на </w:t>
      </w:r>
      <w:proofErr w:type="spellStart"/>
      <w:r>
        <w:rPr>
          <w:color w:val="000000"/>
          <w:sz w:val="28"/>
          <w:szCs w:val="28"/>
        </w:rPr>
        <w:t>трехдольность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вальсовость</w:t>
      </w:r>
      <w:proofErr w:type="spellEnd"/>
      <w:r>
        <w:rPr>
          <w:color w:val="000000"/>
          <w:sz w:val="28"/>
          <w:szCs w:val="28"/>
        </w:rPr>
        <w:t xml:space="preserve"> в такте, например, 10.</w:t>
      </w:r>
    </w:p>
    <w:p w:rsidR="004372E0" w:rsidRDefault="00D137D8" w:rsidP="007D1CE9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pict>
          <v:shape id="Рисунок 8" o:spid="_x0000_i1029" type="#_x0000_t75" alt="Рахманинов - Элегия (Начало).jpg" style="width:465.75pt;height:356.25pt;visibility:visible">
            <v:imagedata r:id="rId10" o:title=""/>
          </v:shape>
        </w:pict>
      </w:r>
    </w:p>
    <w:p w:rsidR="004372E0" w:rsidRDefault="004372E0" w:rsidP="00EE5740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Далее вызревает эмоция, интонация. </w:t>
      </w:r>
      <w:proofErr w:type="spellStart"/>
      <w:r>
        <w:rPr>
          <w:color w:val="000000"/>
          <w:sz w:val="28"/>
          <w:szCs w:val="28"/>
        </w:rPr>
        <w:t>Вальсовость</w:t>
      </w:r>
      <w:proofErr w:type="spellEnd"/>
      <w:r>
        <w:rPr>
          <w:color w:val="000000"/>
          <w:sz w:val="28"/>
          <w:szCs w:val="28"/>
        </w:rPr>
        <w:t xml:space="preserve"> как таковая </w:t>
      </w:r>
      <w:r>
        <w:rPr>
          <w:sz w:val="28"/>
          <w:szCs w:val="28"/>
        </w:rPr>
        <w:t xml:space="preserve">в размере 4/4 </w:t>
      </w:r>
      <w:r>
        <w:rPr>
          <w:color w:val="000000"/>
          <w:sz w:val="28"/>
          <w:szCs w:val="28"/>
        </w:rPr>
        <w:t xml:space="preserve">композиционно не используется Рахманиновым, хотя </w:t>
      </w:r>
      <w:r>
        <w:rPr>
          <w:sz w:val="28"/>
          <w:szCs w:val="28"/>
        </w:rPr>
        <w:t>в тт. 63-70 кульминационная зона – вальс. Играют его обычно по воспроизведению мелодии и по соотношению перспективы вертикальной и перспективы горизонтальной. Традиционно фортепианное исполнение основывается на использовании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оизнесения мелодии, а также фактурного материала по горизонтали. Вертикаль же обращает на себя внимание при сохранении жанровой вальсовой традиции, рекомендуется прямая педаль и строгая ровность, хотелось бы слышать в исполнении абсолютное равноправие трехдольного аккомпанемента и двухдольной мелодической линии.</w:t>
      </w:r>
    </w:p>
    <w:p w:rsidR="004372E0" w:rsidRDefault="00D137D8" w:rsidP="00E23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Рисунок 7" o:spid="_x0000_i1030" type="#_x0000_t75" alt="Рахманинов - Элегия (Вальс).jpg" style="width:464.25pt;height:503.25pt;visibility:visible">
            <v:imagedata r:id="rId11" o:title=""/>
          </v:shape>
        </w:pict>
      </w:r>
    </w:p>
    <w:p w:rsidR="004372E0" w:rsidRPr="00E74BFB" w:rsidRDefault="004372E0" w:rsidP="0054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исполнения и интонации: ораторская, исповедальная, скорбно-патетическая, раздумчиво-элегическая –  обнаруживают, по мнению 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Малинковской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«характеристику строя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звуковысказывания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исполнении конкретного произведения…, толковании стиля или определенного периода творчества композитора»</w:t>
      </w:r>
      <w:r w:rsidRPr="00E74BFB">
        <w:rPr>
          <w:rFonts w:ascii="Times New Roman" w:hAnsi="Times New Roman" w:cs="Times New Roman"/>
          <w:sz w:val="28"/>
          <w:szCs w:val="28"/>
        </w:rPr>
        <w:t xml:space="preserve"> [5, </w:t>
      </w:r>
      <w:r>
        <w:rPr>
          <w:rFonts w:ascii="Times New Roman" w:hAnsi="Times New Roman" w:cs="Times New Roman"/>
          <w:sz w:val="28"/>
          <w:szCs w:val="28"/>
        </w:rPr>
        <w:t>с. 30</w:t>
      </w:r>
      <w:r w:rsidRPr="00E74BF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2E0" w:rsidRDefault="004372E0" w:rsidP="0054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пример вальса в кульминации Рахманинова – знаменитый отыгрыш в романсе «Отрывок из Мюссе», ор. 21, № 6, </w:t>
      </w:r>
      <w:proofErr w:type="spellStart"/>
      <w:r>
        <w:rPr>
          <w:rFonts w:ascii="Times New Roman" w:hAnsi="Times New Roman" w:cs="Times New Roman"/>
          <w:sz w:val="28"/>
          <w:szCs w:val="28"/>
        </w:rPr>
        <w:t>fis-</w:t>
      </w:r>
      <w:r w:rsidRPr="007B6D2A">
        <w:rPr>
          <w:rFonts w:ascii="Times New Roman" w:hAnsi="Times New Roman" w:cs="Times New Roman"/>
          <w:sz w:val="28"/>
          <w:szCs w:val="28"/>
        </w:rPr>
        <w:t>moll</w:t>
      </w:r>
      <w:proofErr w:type="spellEnd"/>
      <w:r w:rsidRPr="007B6D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72E0" w:rsidRPr="00C85DA1" w:rsidRDefault="004372E0" w:rsidP="00547B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6D2A">
        <w:rPr>
          <w:rFonts w:ascii="Times New Roman" w:hAnsi="Times New Roman" w:cs="Times New Roman"/>
          <w:sz w:val="28"/>
          <w:szCs w:val="28"/>
        </w:rPr>
        <w:t xml:space="preserve">Эстетика символизма </w:t>
      </w:r>
      <w:r w:rsidRPr="007B6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значительно повлияла на живопись, музыку и русскую культуру рубежа X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IX-XX столетий.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Ярчайшая в своем трагизме музыка романса является своеобразным результатом впечатления молодого Рахманинова </w:t>
      </w:r>
      <w:r w:rsidRPr="00A11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символистского течения, которое, по мнению, к примеру,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 </w:t>
      </w:r>
      <w:r w:rsidRPr="00A11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Бальмонта имело корни не западноевропейские (Ницше, Шопенгауэр), а русские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Ф. </w:t>
      </w:r>
      <w:r w:rsidRPr="00A11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Тютчев,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 </w:t>
      </w:r>
      <w:r w:rsidRPr="00A11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Фет,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 </w:t>
      </w:r>
      <w:r w:rsidRPr="00A11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Фофанов, даже в какой-то степени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 </w:t>
      </w:r>
      <w:r w:rsidRPr="00A11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Пушкин </w:t>
      </w:r>
      <w:r w:rsidRPr="00A11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 </w:t>
      </w:r>
      <w:r w:rsidRPr="00A11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Лермонтов).</w:t>
      </w:r>
      <w:proofErr w:type="gramEnd"/>
      <w:r w:rsidRPr="00A11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 к символизму в литературно-музыкальных кругах Серебряного века, развивающееся, вовлек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11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ющее в свое русло новые силы, свидетельствует о национальной почве, об определенных его корнях в духовной культуре России.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Сумрачная тревожность в поэзии, музыке, вообще </w:t>
      </w:r>
      <w:r w:rsidRPr="00D21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искусстве диктует потребность в более утонченных способах выражения чувств и мыслей. Этой потребности отвечает как поэзия символистов, так и музыка Рахманинова. В статье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 </w:t>
      </w:r>
      <w:r w:rsidRPr="00D21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Бальмонта описаны некоторые черты поэзии символистов: особый язык, богатый интонациями, способность возбуждать в душе сложное настроение. «Символизм – могучая сила, стремящаяся угадать новые сочетания мыслей, красок и звуков и нередко угадывающая их с особой убедительностью» </w:t>
      </w:r>
      <w:r w:rsidRPr="00C8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(Бальмонт).</w:t>
      </w:r>
    </w:p>
    <w:p w:rsidR="004372E0" w:rsidRDefault="004372E0" w:rsidP="00547B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 Рахманинов вообще символист.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1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нитый рахманиновский аккорд (h-d-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eis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-a), разрешаемый в тонику с терцией наверху, драматизм, интонация трагического плача до истерики, ужаса одиночества, оцепенения (моя келья пуста) и последующего всплеска эмоций ставит этот романс в один ряд с его фортепианными «хитами» – Прелюдиями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cis-moll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g-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moll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Вторым и Третьим фортепианными  концертами:</w:t>
      </w:r>
    </w:p>
    <w:p w:rsidR="004372E0" w:rsidRDefault="00D137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pict>
          <v:shape id="Рисунок 9" o:spid="_x0000_i1031" type="#_x0000_t75" alt="Отрывок из Мюссе.jpg" style="width:468pt;height:143.25pt;visibility:visible">
            <v:imagedata r:id="rId12" o:title=""/>
          </v:shape>
        </w:pict>
      </w:r>
    </w:p>
    <w:p w:rsidR="004372E0" w:rsidRDefault="004372E0" w:rsidP="00547B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Уместно говорить о вальсовой модальности в творчестве Рахманинова, т.е. вальс ожидаем, он вызревает во всех сферах музыкального построения, выразительности,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следовательно – в сфере музыкантского прочтения материала. Отчего не сыграть вальс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по-вальсовому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опираясь на глубокую первую долю, с чуть запаздывающей второй и чуть оттянутой третьей долей, с прямой и четкой вальсовой педалью, с любовью к традициям и вальсу?</w:t>
      </w:r>
    </w:p>
    <w:p w:rsidR="004372E0" w:rsidRDefault="004372E0" w:rsidP="00547B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даже </w:t>
      </w:r>
      <w:r w:rsidRPr="00C8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«похулиганить», по А.В.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8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Малинковской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 внести в музыку вальс, как порыв Рахманиновской стихии и красоты,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исполнительски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вжиться в игровую сферу, изощрить интонационное воображение, разыграть вальс, подготовить вальс, …», рассчитать кульминационные зоны, привнося в вальс все драматургические, динамические и интонационные линии, «попытаться освободить слух от наслоений академической рутины» и внести в исполнение «свободу и наслаждение свободой, легкость как психологическую, так и телесно-двигательную, с целью вовлечения слушателя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исполнительский процесс посредством актерства, интриги, зловещего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мефистохарактера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сакрального шаманства и т.д.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«Что это, если не способ гармонизации бытия и сознания – собственных и всеобщих, способ наведения мостов между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антиномичными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вещами, соединения миров реального и идеального?»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[5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с. 233).</w:t>
      </w:r>
      <w:proofErr w:type="gramEnd"/>
    </w:p>
    <w:p w:rsidR="004372E0" w:rsidRPr="002425EA" w:rsidRDefault="004372E0" w:rsidP="00547B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425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Заключение и выводы</w:t>
      </w:r>
    </w:p>
    <w:p w:rsidR="004372E0" w:rsidRDefault="004372E0" w:rsidP="00547B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Творчество С. Рахманинова, по выражению А.В.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Малинковской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– откровение </w:t>
      </w:r>
      <w:r w:rsidRPr="00E74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[5,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233</w:t>
      </w:r>
      <w:r w:rsidRPr="00E74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соответствии с мнением М.М. Маковского, в откровении есть «чувство радости, облегчения и экстаза</w:t>
      </w:r>
      <w:r w:rsidRPr="00E74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чувство покоя и тишины, созвучной шуму морской раковины, чувство обретения единого архаического тела» </w:t>
      </w:r>
      <w:r w:rsidRPr="00E74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[4,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30), а музыке – чувство попадания в образ, то же чувство обретения единого архаического тела, в данном случае «кружение-экстаз», «синхронизация ритмов Космоса, океанических волн, кровотока, телодвижения и дыхания» </w:t>
      </w:r>
      <w:r w:rsidRPr="00E74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[4,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gramEnd"/>
      <w:r w:rsidRPr="00E74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42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42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</w:t>
      </w:r>
      <w:r w:rsidRPr="002B3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4372E0" w:rsidRDefault="004372E0" w:rsidP="00547B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Проведенное исследование позволяет сделать ряд выводов:</w:t>
      </w:r>
    </w:p>
    <w:p w:rsidR="004372E0" w:rsidRDefault="004372E0" w:rsidP="005E3E8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Произведения малых форм для С. Рахманинова – такой же способ самовыражения, индивидуального видения мира и авторского способа его отражения в музыке.</w:t>
      </w:r>
    </w:p>
    <w:p w:rsidR="004372E0" w:rsidRDefault="004372E0" w:rsidP="005E3E8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Вкрапление вальсовых фрагментов в ткань разных по стилю произведений для Рахманинова – «вплетение» этих произведений в общую структуру и дух его творчества.</w:t>
      </w:r>
    </w:p>
    <w:p w:rsidR="004372E0" w:rsidRDefault="004372E0" w:rsidP="005E3E8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Вальсовые вкрапления позволяют провести линию от русского национального ощущения жизни и ее отражения в музыке к западноевропейскому ощущению причастности времени, человечеству вообще и западноевропейской музыкальной традиции.</w:t>
      </w:r>
    </w:p>
    <w:p w:rsidR="004372E0" w:rsidRDefault="004372E0" w:rsidP="005E3E8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исполнителя, интерпретатора – указание пути постижения не только музыки, но и души композитора, соблюдения в процессе исполнения духовного начала, вложенного композитором, предупреждение о бережном и тактичном обращении с любым произведением музыкального искусства, проникновение, «вживание» в образы, нашедшие отражение в произведении.</w:t>
      </w:r>
    </w:p>
    <w:p w:rsidR="004372E0" w:rsidRDefault="004372E0" w:rsidP="005E3E8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самого композитора – это начало появления и развития его индивидуально-авторского восприятия мира и отражение его в оригинальной манере и письма, и исполнения.</w:t>
      </w:r>
    </w:p>
    <w:p w:rsidR="004372E0" w:rsidRDefault="004372E0" w:rsidP="005E3E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Проведенное исследование обогатило нас более тонким пониманием внутреннего мира композитора, умением видеть за музыкальным текстом самого композитора, его душу и правильно выбрать стиль исполнения, направить исполнение будущих музыкантов в нужное русло понимания и сопереживания.</w:t>
      </w:r>
    </w:p>
    <w:p w:rsidR="004372E0" w:rsidRPr="000062CB" w:rsidRDefault="004372E0" w:rsidP="000062C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062C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Литература</w:t>
      </w:r>
    </w:p>
    <w:p w:rsidR="004372E0" w:rsidRDefault="004372E0" w:rsidP="00B303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2B4697">
        <w:rPr>
          <w:rFonts w:ascii="Times New Roman" w:hAnsi="Times New Roman" w:cs="Times New Roman"/>
          <w:color w:val="000000"/>
          <w:sz w:val="28"/>
          <w:szCs w:val="28"/>
        </w:rPr>
        <w:t>Бонфельд</w:t>
      </w:r>
      <w:proofErr w:type="spellEnd"/>
      <w:r w:rsidRPr="002B4697">
        <w:rPr>
          <w:rFonts w:ascii="Times New Roman" w:hAnsi="Times New Roman" w:cs="Times New Roman"/>
          <w:color w:val="000000"/>
          <w:sz w:val="28"/>
          <w:szCs w:val="28"/>
        </w:rPr>
        <w:t xml:space="preserve"> М. Музыкальная герменевтика и проблема понимания музыки // Вопросы музыкознания и музыкального образ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ования. Вологда: Русь,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Harmony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Международный культурологический журнал.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DE3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3" w:history="1">
        <w:r w:rsidRPr="00240976">
          <w:rPr>
            <w:rStyle w:val="a7"/>
            <w:rFonts w:ascii="Times New Roman" w:hAnsi="Times New Roman" w:cs="Times New Roman"/>
            <w:sz w:val="28"/>
            <w:szCs w:val="28"/>
          </w:rPr>
          <w:t>http://harmony.musigi-dunya.az/rus/archivereader.asp?s=1&amp;txtid=180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(Дата обращения 13.04.2021).</w:t>
      </w:r>
    </w:p>
    <w:p w:rsidR="004372E0" w:rsidRPr="003913FB" w:rsidRDefault="004372E0" w:rsidP="00B303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Ляхович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Программность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«Симфонических танцев» Рахманинова: тайнопись или мистификация? Музыковедческий детектив.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DE3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913FB">
        <w:rPr>
          <w:rFonts w:ascii="Times New Roman" w:hAnsi="Times New Roman" w:cs="Times New Roman"/>
          <w:color w:val="000000"/>
          <w:sz w:val="28"/>
          <w:szCs w:val="28"/>
        </w:rPr>
        <w:t>https://muzkarta.info/statya/a-lyakhovich-programmnost-simfonicheskikh</w:t>
      </w:r>
    </w:p>
    <w:p w:rsidR="004372E0" w:rsidRPr="00815015" w:rsidRDefault="004372E0" w:rsidP="00B303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81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Ляхович</w:t>
      </w:r>
      <w:proofErr w:type="spellEnd"/>
      <w:r w:rsidRPr="0081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А.В. Символика в поздних произведениях Рахманинова: монография / А. В. </w:t>
      </w:r>
      <w:proofErr w:type="spellStart"/>
      <w:r w:rsidRPr="0081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Ляхович</w:t>
      </w:r>
      <w:proofErr w:type="spellEnd"/>
      <w:r w:rsidRPr="0081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 Музей-усадьба С. В. Рахманинова «Ивановка». — Тамбов: Издательство Першина Р. В., 2013 – 184 с.</w:t>
      </w:r>
    </w:p>
    <w:p w:rsidR="004372E0" w:rsidRDefault="004372E0" w:rsidP="00B30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Маковский М.М. Сравнительный словарь мифологической символики в индоевропейских языках. Образ мира и миры образов. – М.: ВЛАДОС, 1996. – 416 с.</w:t>
      </w:r>
    </w:p>
    <w:p w:rsidR="004372E0" w:rsidRDefault="004372E0" w:rsidP="00B30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D12F0">
        <w:rPr>
          <w:rFonts w:ascii="Times New Roman" w:hAnsi="Times New Roman" w:cs="Times New Roman"/>
          <w:sz w:val="28"/>
          <w:szCs w:val="28"/>
        </w:rPr>
        <w:t>Малинковская</w:t>
      </w:r>
      <w:proofErr w:type="spellEnd"/>
      <w:r w:rsidRPr="00DD12F0">
        <w:rPr>
          <w:rFonts w:ascii="Times New Roman" w:hAnsi="Times New Roman" w:cs="Times New Roman"/>
          <w:sz w:val="28"/>
          <w:szCs w:val="28"/>
        </w:rPr>
        <w:t xml:space="preserve"> А.В. Искусство фортепианного интонирования: учебник для СПО</w:t>
      </w:r>
      <w:r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– М.</w:t>
      </w:r>
      <w:r w:rsidRPr="00DD12F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2017. – 383с.</w:t>
      </w:r>
    </w:p>
    <w:p w:rsidR="004372E0" w:rsidRDefault="004372E0" w:rsidP="00B303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Медушевский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В.В. Музыка – дар Божий. Беседа в рамках 4-х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Свято-Михайловских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Православных Чтений «Православие и современность», г. Минск, 10-19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нября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2005 г. – Минск: Институт теологии им. святых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Мефодия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Кирилла, 2005.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DE3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240976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https://3rm.info/publications/23372-beseda-s-professorom-moskovskoy-konservatorii-vv-medushevskim-o-vysokoy-muzyke-muzyka-dar-bozhiy-i-dr-video.html</w:t>
        </w:r>
      </w:hyperlink>
      <w:r w:rsidRPr="00B74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3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Дата обращения 23.01.2021)</w:t>
      </w:r>
    </w:p>
    <w:p w:rsidR="004372E0" w:rsidRDefault="004372E0" w:rsidP="00B303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Pr="00DD1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Никитин Б.С. Сергей Рахманинов. Две жизни. – М.: Классика-</w:t>
      </w:r>
      <w:proofErr w:type="gramStart"/>
      <w:r w:rsidRPr="00DD1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XXI</w:t>
      </w:r>
      <w:proofErr w:type="gramEnd"/>
      <w:r w:rsidRPr="00DD1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2008. – 208 с.</w:t>
      </w:r>
    </w:p>
    <w:p w:rsidR="004372E0" w:rsidRPr="00EC4ACF" w:rsidRDefault="004372E0" w:rsidP="00B303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EC4ACF">
        <w:rPr>
          <w:color w:val="000000"/>
          <w:sz w:val="28"/>
          <w:szCs w:val="28"/>
        </w:rPr>
        <w:t>Новикова В.В.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Петелин</w:t>
      </w:r>
      <w:proofErr w:type="spellEnd"/>
      <w:r>
        <w:rPr>
          <w:color w:val="000000"/>
          <w:sz w:val="28"/>
          <w:szCs w:val="28"/>
        </w:rPr>
        <w:t xml:space="preserve"> А.С.</w:t>
      </w:r>
      <w:r w:rsidRPr="00EC4ACF">
        <w:rPr>
          <w:color w:val="000000"/>
          <w:sz w:val="28"/>
          <w:szCs w:val="28"/>
        </w:rPr>
        <w:t xml:space="preserve"> Формирование герменевтической компетенции музыканта-исполнителя в образовательном процессе вуза: монография</w:t>
      </w:r>
      <w:r>
        <w:rPr>
          <w:color w:val="000000"/>
          <w:sz w:val="28"/>
          <w:szCs w:val="28"/>
        </w:rPr>
        <w:t>. –</w:t>
      </w:r>
      <w:r w:rsidRPr="00EC4ACF">
        <w:rPr>
          <w:color w:val="000000"/>
          <w:sz w:val="28"/>
          <w:szCs w:val="28"/>
        </w:rPr>
        <w:t xml:space="preserve"> Воронеж: Воронежский государственный педагогический университет, 2019. </w:t>
      </w:r>
      <w:r>
        <w:rPr>
          <w:color w:val="000000"/>
          <w:sz w:val="28"/>
          <w:szCs w:val="28"/>
        </w:rPr>
        <w:t xml:space="preserve">– </w:t>
      </w:r>
      <w:r w:rsidRPr="00EC4ACF">
        <w:rPr>
          <w:color w:val="000000"/>
          <w:sz w:val="28"/>
          <w:szCs w:val="28"/>
        </w:rPr>
        <w:t>220 с.</w:t>
      </w:r>
    </w:p>
    <w:p w:rsidR="004372E0" w:rsidRDefault="004372E0" w:rsidP="00B303A4">
      <w:pPr>
        <w:tabs>
          <w:tab w:val="left" w:pos="34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Ханнанов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И.Д. Музыка Сергея Рахманинова. Семь музыкально-теоретических этюдов. – М.: Композитор, 2011. – 287 с. </w:t>
      </w:r>
    </w:p>
    <w:p w:rsidR="004372E0" w:rsidRPr="00DE3925" w:rsidRDefault="004372E0" w:rsidP="00B303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  <w:shd w:val="clear" w:color="auto" w:fill="FFFFFF"/>
        </w:rPr>
        <w:t xml:space="preserve">10.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Холопова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В.Н. Теории музыкального содержания, музыкальной герменевтики, музыкальной семантики: сходство и различия. // Журнал Общества теории музыки. – № 3. – 2014. – С. 20-42. –</w:t>
      </w:r>
      <w:r w:rsidRPr="00DE392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Pr="00DE3925">
        <w:rPr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hyperlink r:id="rId15" w:history="1">
        <w:r w:rsidRPr="00DE3925">
          <w:rPr>
            <w:rStyle w:val="a7"/>
            <w:sz w:val="28"/>
            <w:szCs w:val="28"/>
            <w:u w:val="none"/>
          </w:rPr>
          <w:t xml:space="preserve">https://docplayer.ru/27624294-Holopova-v-n-teorii-muzykalnogo-soderzhaniya-muzykalnoy-germenevtiki-muzykalnoy-semantiki-shodstvo-i-razlichiya.html. </w:t>
        </w:r>
        <w:r w:rsidRPr="00DE3925">
          <w:rPr>
            <w:rStyle w:val="a7"/>
            <w:color w:val="auto"/>
            <w:sz w:val="28"/>
            <w:szCs w:val="28"/>
            <w:u w:val="none"/>
          </w:rPr>
          <w:t>(Дата обращения: 13. 04</w:t>
        </w:r>
      </w:hyperlink>
      <w:r w:rsidRPr="00DE3925">
        <w:rPr>
          <w:color w:val="000000"/>
          <w:sz w:val="28"/>
          <w:szCs w:val="28"/>
        </w:rPr>
        <w:t>. 2021).</w:t>
      </w:r>
    </w:p>
    <w:p w:rsidR="004372E0" w:rsidRDefault="004372E0" w:rsidP="00B303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</w:t>
      </w:r>
      <w:r w:rsidRPr="00DD1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Шульга Е.Н. Когнитивная герменевтика</w:t>
      </w:r>
      <w:proofErr w:type="gramStart"/>
      <w:r w:rsidRPr="00DD1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DD1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Монография. – М.: ИФРАН, 2002. – 235 с.</w:t>
      </w:r>
    </w:p>
    <w:sectPr w:rsidR="004372E0" w:rsidSect="00F91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46D"/>
    <w:multiLevelType w:val="hybridMultilevel"/>
    <w:tmpl w:val="5F20D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417D2"/>
    <w:multiLevelType w:val="hybridMultilevel"/>
    <w:tmpl w:val="5B38D474"/>
    <w:lvl w:ilvl="0" w:tplc="00724E1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5A6530CF"/>
    <w:multiLevelType w:val="hybridMultilevel"/>
    <w:tmpl w:val="7890A458"/>
    <w:lvl w:ilvl="0" w:tplc="5B4AC1DA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64625E66"/>
    <w:multiLevelType w:val="multilevel"/>
    <w:tmpl w:val="7890A458"/>
    <w:lvl w:ilvl="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6EA33B6F"/>
    <w:multiLevelType w:val="multilevel"/>
    <w:tmpl w:val="C0A6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F26FC8"/>
    <w:multiLevelType w:val="hybridMultilevel"/>
    <w:tmpl w:val="42B8E8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DF4"/>
    <w:rsid w:val="000062CB"/>
    <w:rsid w:val="00006F1A"/>
    <w:rsid w:val="00015D13"/>
    <w:rsid w:val="000433A7"/>
    <w:rsid w:val="00043914"/>
    <w:rsid w:val="00050E6C"/>
    <w:rsid w:val="00055A0B"/>
    <w:rsid w:val="00070E4E"/>
    <w:rsid w:val="0008261D"/>
    <w:rsid w:val="000C7996"/>
    <w:rsid w:val="000D797D"/>
    <w:rsid w:val="000E25C3"/>
    <w:rsid w:val="000E2ED0"/>
    <w:rsid w:val="000E6328"/>
    <w:rsid w:val="001229D6"/>
    <w:rsid w:val="00143B8A"/>
    <w:rsid w:val="00163993"/>
    <w:rsid w:val="00184BC5"/>
    <w:rsid w:val="001A2505"/>
    <w:rsid w:val="001A55AF"/>
    <w:rsid w:val="001B0EB9"/>
    <w:rsid w:val="001D59B6"/>
    <w:rsid w:val="0020491E"/>
    <w:rsid w:val="00240976"/>
    <w:rsid w:val="00240E92"/>
    <w:rsid w:val="002425EA"/>
    <w:rsid w:val="0024379B"/>
    <w:rsid w:val="002563E8"/>
    <w:rsid w:val="002A1BB2"/>
    <w:rsid w:val="002B380C"/>
    <w:rsid w:val="002B4697"/>
    <w:rsid w:val="0030441A"/>
    <w:rsid w:val="00346B15"/>
    <w:rsid w:val="00362EC8"/>
    <w:rsid w:val="003913FB"/>
    <w:rsid w:val="003A56AD"/>
    <w:rsid w:val="003C05D0"/>
    <w:rsid w:val="003C660C"/>
    <w:rsid w:val="00415FA2"/>
    <w:rsid w:val="00417B65"/>
    <w:rsid w:val="0042319C"/>
    <w:rsid w:val="004372E0"/>
    <w:rsid w:val="004A2F97"/>
    <w:rsid w:val="004A7D2A"/>
    <w:rsid w:val="004D1BAA"/>
    <w:rsid w:val="004E3091"/>
    <w:rsid w:val="004F53D0"/>
    <w:rsid w:val="00506B3E"/>
    <w:rsid w:val="00517C1E"/>
    <w:rsid w:val="00536866"/>
    <w:rsid w:val="005452EC"/>
    <w:rsid w:val="00547B7D"/>
    <w:rsid w:val="00553E3D"/>
    <w:rsid w:val="00577A14"/>
    <w:rsid w:val="00595C47"/>
    <w:rsid w:val="00595E6B"/>
    <w:rsid w:val="005A62F4"/>
    <w:rsid w:val="005D27F1"/>
    <w:rsid w:val="005E3E80"/>
    <w:rsid w:val="005F3BB0"/>
    <w:rsid w:val="00606C2E"/>
    <w:rsid w:val="00645B45"/>
    <w:rsid w:val="00670DEB"/>
    <w:rsid w:val="006844B4"/>
    <w:rsid w:val="00695FB6"/>
    <w:rsid w:val="006A6DEE"/>
    <w:rsid w:val="006F2D13"/>
    <w:rsid w:val="00704479"/>
    <w:rsid w:val="0073386A"/>
    <w:rsid w:val="00741139"/>
    <w:rsid w:val="00773DF4"/>
    <w:rsid w:val="007836E5"/>
    <w:rsid w:val="00794410"/>
    <w:rsid w:val="007A6E1B"/>
    <w:rsid w:val="007B6D2A"/>
    <w:rsid w:val="007D1CE9"/>
    <w:rsid w:val="00815015"/>
    <w:rsid w:val="00817C1B"/>
    <w:rsid w:val="008223B1"/>
    <w:rsid w:val="008232F6"/>
    <w:rsid w:val="00854B0C"/>
    <w:rsid w:val="008568F3"/>
    <w:rsid w:val="00881DFA"/>
    <w:rsid w:val="00887859"/>
    <w:rsid w:val="008A4B93"/>
    <w:rsid w:val="008A6821"/>
    <w:rsid w:val="008E752D"/>
    <w:rsid w:val="009256CA"/>
    <w:rsid w:val="00950F01"/>
    <w:rsid w:val="00993A4E"/>
    <w:rsid w:val="0099696A"/>
    <w:rsid w:val="00996B9F"/>
    <w:rsid w:val="009B417F"/>
    <w:rsid w:val="009D5145"/>
    <w:rsid w:val="00A11649"/>
    <w:rsid w:val="00A22A63"/>
    <w:rsid w:val="00A77D5F"/>
    <w:rsid w:val="00AA436A"/>
    <w:rsid w:val="00B12618"/>
    <w:rsid w:val="00B1365D"/>
    <w:rsid w:val="00B14EF7"/>
    <w:rsid w:val="00B303A4"/>
    <w:rsid w:val="00B5641E"/>
    <w:rsid w:val="00B60CC8"/>
    <w:rsid w:val="00B7086F"/>
    <w:rsid w:val="00B73FC3"/>
    <w:rsid w:val="00B74BD8"/>
    <w:rsid w:val="00B826D0"/>
    <w:rsid w:val="00B846DC"/>
    <w:rsid w:val="00B945DD"/>
    <w:rsid w:val="00BD018E"/>
    <w:rsid w:val="00BF4EFD"/>
    <w:rsid w:val="00C02DF4"/>
    <w:rsid w:val="00C1724F"/>
    <w:rsid w:val="00C21A23"/>
    <w:rsid w:val="00C254A2"/>
    <w:rsid w:val="00C27422"/>
    <w:rsid w:val="00C31490"/>
    <w:rsid w:val="00C3281F"/>
    <w:rsid w:val="00C40CE8"/>
    <w:rsid w:val="00C80EAB"/>
    <w:rsid w:val="00C85DA1"/>
    <w:rsid w:val="00CA0351"/>
    <w:rsid w:val="00CA2922"/>
    <w:rsid w:val="00CD0FB0"/>
    <w:rsid w:val="00CE44B4"/>
    <w:rsid w:val="00D13477"/>
    <w:rsid w:val="00D137D8"/>
    <w:rsid w:val="00D2190D"/>
    <w:rsid w:val="00D2349C"/>
    <w:rsid w:val="00D347F1"/>
    <w:rsid w:val="00D37502"/>
    <w:rsid w:val="00D66DE0"/>
    <w:rsid w:val="00D8030B"/>
    <w:rsid w:val="00DA6648"/>
    <w:rsid w:val="00DB57B1"/>
    <w:rsid w:val="00DC3A7C"/>
    <w:rsid w:val="00DD12F0"/>
    <w:rsid w:val="00DD6D00"/>
    <w:rsid w:val="00DD72AA"/>
    <w:rsid w:val="00DE3925"/>
    <w:rsid w:val="00DE49F4"/>
    <w:rsid w:val="00DF199A"/>
    <w:rsid w:val="00DF21EF"/>
    <w:rsid w:val="00E23191"/>
    <w:rsid w:val="00E32B05"/>
    <w:rsid w:val="00E349B4"/>
    <w:rsid w:val="00E36BFE"/>
    <w:rsid w:val="00E64C24"/>
    <w:rsid w:val="00E6627F"/>
    <w:rsid w:val="00E74BFB"/>
    <w:rsid w:val="00E8031B"/>
    <w:rsid w:val="00E858B4"/>
    <w:rsid w:val="00EC0525"/>
    <w:rsid w:val="00EC4ACF"/>
    <w:rsid w:val="00ED3924"/>
    <w:rsid w:val="00ED6C22"/>
    <w:rsid w:val="00EE5740"/>
    <w:rsid w:val="00F37292"/>
    <w:rsid w:val="00F4066E"/>
    <w:rsid w:val="00F56495"/>
    <w:rsid w:val="00F75D29"/>
    <w:rsid w:val="00F87906"/>
    <w:rsid w:val="00F916BB"/>
    <w:rsid w:val="00F9223B"/>
    <w:rsid w:val="00FC0F62"/>
    <w:rsid w:val="00FD0443"/>
    <w:rsid w:val="00FD6E6C"/>
    <w:rsid w:val="00FE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B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1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417B65"/>
    <w:rPr>
      <w:b/>
      <w:bCs/>
    </w:rPr>
  </w:style>
  <w:style w:type="paragraph" w:styleId="a5">
    <w:name w:val="Balloon Text"/>
    <w:basedOn w:val="a"/>
    <w:link w:val="a6"/>
    <w:uiPriority w:val="99"/>
    <w:semiHidden/>
    <w:rsid w:val="0051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17C1E"/>
    <w:rPr>
      <w:rFonts w:ascii="Tahoma" w:hAnsi="Tahoma" w:cs="Tahoma"/>
      <w:sz w:val="16"/>
      <w:szCs w:val="16"/>
    </w:rPr>
  </w:style>
  <w:style w:type="character" w:styleId="a7">
    <w:name w:val="Hyperlink"/>
    <w:uiPriority w:val="99"/>
    <w:semiHidden/>
    <w:rsid w:val="00DF21EF"/>
    <w:rPr>
      <w:color w:val="0000FF"/>
      <w:u w:val="single"/>
    </w:rPr>
  </w:style>
  <w:style w:type="paragraph" w:customStyle="1" w:styleId="article-renderblock">
    <w:name w:val="article-render__block"/>
    <w:basedOn w:val="a"/>
    <w:uiPriority w:val="99"/>
    <w:rsid w:val="003A5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AA436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96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48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6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96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6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96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harmony.musigi-dunya.az/rus/archivereader.asp?s=1&amp;txtid=18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docplayer.ru/27624294-Holopova-v-n-teorii-muzykalnogo-soderzhaniya-muzykalnoy-germenevtiki-muzykalnoy-semantiki-shodstvo-i-razlichiya.html.%20(&#1044;&#1072;&#1090;&#1072;%20&#1086;&#1073;&#1088;&#1072;&#1097;&#1077;&#1085;&#1080;&#1103;:%2013.%2004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3rm.info/publications/23372-beseda-s-professorom-moskovskoy-konservatorii-vv-medushevskim-o-vysokoy-muzyke-muzyka-dar-bozhiy-i-dr-vide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4290</TotalTime>
  <Pages>1</Pages>
  <Words>3221</Words>
  <Characters>18366</Characters>
  <Application>Microsoft Office Word</Application>
  <DocSecurity>0</DocSecurity>
  <Lines>153</Lines>
  <Paragraphs>43</Paragraphs>
  <ScaleCrop>false</ScaleCrop>
  <Company>SPecialiST RePack</Company>
  <LinksUpToDate>false</LinksUpToDate>
  <CharactersWithSpaces>21544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Влад</cp:lastModifiedBy>
  <cp:revision>25</cp:revision>
  <dcterms:created xsi:type="dcterms:W3CDTF">2020-11-01T10:29:00Z</dcterms:created>
  <dcterms:modified xsi:type="dcterms:W3CDTF">2023-09-09T09:53:00Z</dcterms:modified>
</cp:coreProperties>
</file>