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F87" w:rsidRDefault="00E63F87" w:rsidP="00E63F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63F87" w:rsidRPr="00D25058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E63F87" w:rsidRPr="00D25058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 по результатам педагогического мониторинга</w:t>
      </w:r>
    </w:p>
    <w:p w:rsidR="00E63F87" w:rsidRPr="00D25058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в подготовительной   группе № 2 «Капельки»</w:t>
      </w:r>
    </w:p>
    <w:p w:rsidR="00E63F87" w:rsidRPr="00D25058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 2022-2023 учебный год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F87" w:rsidRPr="00D25058" w:rsidRDefault="00E63F87" w:rsidP="00E63F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Воспитатели: </w:t>
      </w:r>
      <w:proofErr w:type="spellStart"/>
      <w:r w:rsidRPr="00D25058">
        <w:rPr>
          <w:rFonts w:ascii="Times New Roman" w:hAnsi="Times New Roman" w:cs="Times New Roman"/>
          <w:sz w:val="24"/>
          <w:szCs w:val="24"/>
        </w:rPr>
        <w:t>Тоболкина</w:t>
      </w:r>
      <w:proofErr w:type="spellEnd"/>
      <w:r w:rsidRPr="00D25058"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E63F87" w:rsidRPr="00D25058" w:rsidRDefault="00E63F87" w:rsidP="00E63F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Богданова О.А.</w:t>
      </w:r>
    </w:p>
    <w:p w:rsidR="00E63F87" w:rsidRPr="00D25058" w:rsidRDefault="00BE7DC3" w:rsidP="00E63F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Первичный проводился: но</w:t>
      </w:r>
      <w:r w:rsidR="00E63F87" w:rsidRPr="00D25058">
        <w:rPr>
          <w:rFonts w:ascii="Times New Roman" w:hAnsi="Times New Roman" w:cs="Times New Roman"/>
          <w:sz w:val="24"/>
          <w:szCs w:val="24"/>
        </w:rPr>
        <w:t>ябрь 2022 года.</w:t>
      </w:r>
    </w:p>
    <w:p w:rsidR="00E63F87" w:rsidRPr="00D25058" w:rsidRDefault="00E63F87" w:rsidP="00E63F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Итоговый мониторинг осуществлялся: май 2022 года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Характеристика группы.</w:t>
      </w:r>
    </w:p>
    <w:p w:rsidR="00E63F87" w:rsidRPr="00D25058" w:rsidRDefault="00BE7DC3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Участвовали в мониторинге </w:t>
      </w:r>
      <w:r w:rsidR="00E63F87" w:rsidRPr="00D25058">
        <w:rPr>
          <w:rFonts w:ascii="Times New Roman" w:hAnsi="Times New Roman" w:cs="Times New Roman"/>
          <w:sz w:val="24"/>
          <w:szCs w:val="24"/>
        </w:rPr>
        <w:t xml:space="preserve">  32 ребенка. Из них </w:t>
      </w:r>
      <w:proofErr w:type="gramStart"/>
      <w:r w:rsidR="00E63F87" w:rsidRPr="00D25058">
        <w:rPr>
          <w:rFonts w:ascii="Times New Roman" w:hAnsi="Times New Roman" w:cs="Times New Roman"/>
          <w:sz w:val="24"/>
          <w:szCs w:val="24"/>
        </w:rPr>
        <w:t>15  мальчиков</w:t>
      </w:r>
      <w:proofErr w:type="gramEnd"/>
      <w:r w:rsidR="00E63F87" w:rsidRPr="00D25058">
        <w:rPr>
          <w:rFonts w:ascii="Times New Roman" w:hAnsi="Times New Roman" w:cs="Times New Roman"/>
          <w:sz w:val="24"/>
          <w:szCs w:val="24"/>
        </w:rPr>
        <w:t xml:space="preserve"> и 17 девочек.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  Цель мониторинга: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- определение уровня усвоения детьми подготовительной группы образовательной программы ДОУ на </w:t>
      </w:r>
      <w:proofErr w:type="gramStart"/>
      <w:r w:rsidRPr="00D25058">
        <w:rPr>
          <w:rFonts w:ascii="Times New Roman" w:hAnsi="Times New Roman" w:cs="Times New Roman"/>
          <w:sz w:val="24"/>
          <w:szCs w:val="24"/>
        </w:rPr>
        <w:t>конец  учебного</w:t>
      </w:r>
      <w:proofErr w:type="gramEnd"/>
      <w:r w:rsidRPr="00D25058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- сравнительный анализ усвоения детьми группы образовательной программы ДОУ;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 Задачи мониторинга: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- определить уровень усвоения детьми программного материала по образовательным областям;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- определить уровень усвоения программного материала по группе в целом (по сравнению с началом годом/конец года);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Методы диагностики: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- наблюдение;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- игровые упражнения;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- индивидуальная беседа;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         При обследовании были использованы таблицы диагностики педагогического процесса, разработанные Н.В. Верещагиной в соответствии с ФГОС.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         Обследование проводилось по пяти образовательным областям: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физическое развитие;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познавательное развитие;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речевое развитие;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социально – коммуникативное развитие;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художественно-эстетическое развитие.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Результаты диагностики усвоения детьми разделов программы определяются тремя уровнями: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- низкий (ребенок не справляется с заданием самостоятельно, даже с небольшой помощью воспитателя),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- средний (ребенок справляется с заданием с небольшой помощью воспитателя),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- высокий (ребенок самостоятельно справляется с предложенным заданием).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F87" w:rsidRPr="00D25058" w:rsidRDefault="00E63F87" w:rsidP="00E63F87">
      <w:pPr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По итогам диагностики педагогического процесса на конец учебного года группа показала следующие результаты:</w:t>
      </w:r>
    </w:p>
    <w:p w:rsidR="00E63F87" w:rsidRPr="00D25058" w:rsidRDefault="00E63F87" w:rsidP="00E63F8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Образовательная область «Социально-коммуникативное развитие» среднее значение 4</w:t>
      </w:r>
    </w:p>
    <w:p w:rsidR="00E63F87" w:rsidRPr="00D25058" w:rsidRDefault="00E63F87" w:rsidP="00E63F8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Образовательная область «Познавательное развитие» среднее значение 3,6</w:t>
      </w:r>
    </w:p>
    <w:p w:rsidR="00E63F87" w:rsidRPr="00D25058" w:rsidRDefault="00E63F87" w:rsidP="00E63F8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Образовательная область «Речевое развитие» среднее значение 3,9</w:t>
      </w:r>
    </w:p>
    <w:p w:rsidR="00E63F87" w:rsidRPr="00D25058" w:rsidRDefault="00E63F87" w:rsidP="00E63F8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Образовательная область «Художественно-эстетическое развитие» среднее значение 3</w:t>
      </w:r>
    </w:p>
    <w:p w:rsidR="00E63F87" w:rsidRPr="00D25058" w:rsidRDefault="00E63F87" w:rsidP="00E63F8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Образовательная область «Физическое развитие» среднее значение 3,8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 Физическое развитие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         По итогам диагностики качества образования в области физическое развитие на конец учебного года выявлены следующие результаты: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Высокий уровень: 20 человек -  63%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Средний уровень: 11 человек – 34%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Низкий уровень: - 1 человек – 3%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Вывод:</w:t>
      </w:r>
      <w:r w:rsidRPr="00D25058">
        <w:rPr>
          <w:rFonts w:ascii="Times New Roman" w:hAnsi="Times New Roman" w:cs="Times New Roman"/>
          <w:sz w:val="24"/>
          <w:szCs w:val="24"/>
        </w:rPr>
        <w:t xml:space="preserve"> на конец учебного года дети подготовительной группы умеют выполнять основные физические упражнения, умеют правильно прыгать с места, метать мяч, стали выносливее, ловкими и гибкими.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Рекомендации: занятия с детьми физкультурой и спортом.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По итогам проведения обследования в подготовительной группе детей 6-го года жизни в образовательной области «Познавательное развитие», выявлены следующие результаты: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Конец года: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Высокий уровень: 17 человек – 53%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Средний уровень: 13 человек – 41 %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Низкий </w:t>
      </w:r>
      <w:proofErr w:type="gramStart"/>
      <w:r w:rsidRPr="00D25058">
        <w:rPr>
          <w:rFonts w:ascii="Times New Roman" w:hAnsi="Times New Roman" w:cs="Times New Roman"/>
          <w:sz w:val="24"/>
          <w:szCs w:val="24"/>
        </w:rPr>
        <w:t>уровень:  2</w:t>
      </w:r>
      <w:proofErr w:type="gramEnd"/>
      <w:r w:rsidRPr="00D25058">
        <w:rPr>
          <w:rFonts w:ascii="Times New Roman" w:hAnsi="Times New Roman" w:cs="Times New Roman"/>
          <w:sz w:val="24"/>
          <w:szCs w:val="24"/>
        </w:rPr>
        <w:t xml:space="preserve"> человека – 6 %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Вывод:</w:t>
      </w:r>
      <w:r w:rsidRPr="00D25058">
        <w:rPr>
          <w:rFonts w:ascii="Times New Roman" w:hAnsi="Times New Roman" w:cs="Times New Roman"/>
          <w:sz w:val="24"/>
          <w:szCs w:val="24"/>
        </w:rPr>
        <w:t xml:space="preserve"> на конец учебного года уровень знаний детей повысился.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Дети к концу года принимают заинтересованное участие в экспериментировании, организованном взрослым. В речи отражают ход и результат экспериментирования, задают вопросы.  Проявляют интерес в быту и организованной деятельности. С помощью взрослого отражают свой практический опыт. Знают свои имя и фамилию, адрес проживания, имена родителей, место их работы. Знают о своей стране, о своем родном крае. Называют птиц, животных, насекомых. Имеют представления о космосе. По результатам за учебный год дети усвоили программный материал и овладели необходимыми знаниями, умениями и навыками.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Рекомендации: порекомендовать родителям, побольше читать детям   энциклопедическую и познавательную литературу, играть с детьми </w:t>
      </w:r>
      <w:proofErr w:type="gramStart"/>
      <w:r w:rsidRPr="00D25058">
        <w:rPr>
          <w:rFonts w:ascii="Times New Roman" w:hAnsi="Times New Roman" w:cs="Times New Roman"/>
          <w:sz w:val="24"/>
          <w:szCs w:val="24"/>
        </w:rPr>
        <w:t>в  дидактические</w:t>
      </w:r>
      <w:proofErr w:type="gramEnd"/>
      <w:r w:rsidRPr="00D25058">
        <w:rPr>
          <w:rFonts w:ascii="Times New Roman" w:hAnsi="Times New Roman" w:cs="Times New Roman"/>
          <w:sz w:val="24"/>
          <w:szCs w:val="24"/>
        </w:rPr>
        <w:t xml:space="preserve"> и настольные  игры, способствовать к  формированию у детей познавательного интереса, развивать  наблюдательность,  фантазию ,воображение и мыслительную деятельность.   Предоставить детям познавательный материал для свободного доступа, поддерживать детскую инициативу и творчество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 Речевое развитие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результатам обследования детей в образовательной области «Речевое развитие», можно увидеть следующие результаты: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Конец года: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Высокий уровень: 18 человек – 56%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Средний уровень: 13 человек – 41 % 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Низкий уровень: 1 человек – 3 %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Вывод:</w:t>
      </w:r>
      <w:r w:rsidRPr="00D25058">
        <w:rPr>
          <w:rFonts w:ascii="Times New Roman" w:hAnsi="Times New Roman" w:cs="Times New Roman"/>
          <w:sz w:val="24"/>
          <w:szCs w:val="24"/>
        </w:rPr>
        <w:t xml:space="preserve"> Программный материал в данной образовательной области усвоен на среднем   и высоком уровне.</w:t>
      </w: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Дети употребляют в речи прилагательные, антонимы, синонимы и обобщающие слова. Большая часть детей данной группы различают понятия – звук, слог, слово. Составляют слова из слогов, определяют количество слогов в слове, многие дети умеют читать. Находят слова с заданным звуком, определяют место звука в слове, составляют звуковой анализ слова. Составляют предложения и их схемы.  Благодаря совместной работы воспитателей и учителя-логопеда, дети стали хорошо произносить звуки, речь отчетлива. Хорошо понимают прочитанное. Развернуто отвечают на вопросы по содержанию. Пересказывают индивидуально и коллективно, драматизируют небольшие литературные произведения. Составляют описательные рассказы о предмете или картине. Имеют предпочтения в литературных произведениях, знают и называют некоторых писателей, поэтов и их произведения. Выразительно, связно и последовательно рассказывают небольшую сказку, с удовольствием могут выучить стихотворение, многие стихотворения знают.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lastRenderedPageBreak/>
        <w:t>Рекомендации: Необходимо провести консультацию для родителей по закреплению правильного произношения звуков речи и общих знаний по развитию речи, для дальнейшего успешного обучения в школе.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Социально – коммуникативное развитие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проведения обследования в образовательной области «Социально – коммуникативное развитие», выявлены следующие результаты: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Конец года: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Высокий уровень: 23 человека – 72 %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Средний уровень: 8 </w:t>
      </w:r>
      <w:proofErr w:type="gramStart"/>
      <w:r w:rsidRPr="00D25058">
        <w:rPr>
          <w:rFonts w:ascii="Times New Roman" w:hAnsi="Times New Roman" w:cs="Times New Roman"/>
          <w:sz w:val="24"/>
          <w:szCs w:val="24"/>
        </w:rPr>
        <w:t>человек  –</w:t>
      </w:r>
      <w:proofErr w:type="gramEnd"/>
      <w:r w:rsidRPr="00D25058">
        <w:rPr>
          <w:rFonts w:ascii="Times New Roman" w:hAnsi="Times New Roman" w:cs="Times New Roman"/>
          <w:sz w:val="24"/>
          <w:szCs w:val="24"/>
        </w:rPr>
        <w:t xml:space="preserve"> 25 %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Низкий </w:t>
      </w:r>
      <w:proofErr w:type="gramStart"/>
      <w:r w:rsidRPr="00D25058">
        <w:rPr>
          <w:rFonts w:ascii="Times New Roman" w:hAnsi="Times New Roman" w:cs="Times New Roman"/>
          <w:sz w:val="24"/>
          <w:szCs w:val="24"/>
        </w:rPr>
        <w:t xml:space="preserve">уровень:   </w:t>
      </w:r>
      <w:proofErr w:type="gramEnd"/>
      <w:r w:rsidRPr="00D25058">
        <w:rPr>
          <w:rFonts w:ascii="Times New Roman" w:hAnsi="Times New Roman" w:cs="Times New Roman"/>
          <w:sz w:val="24"/>
          <w:szCs w:val="24"/>
        </w:rPr>
        <w:t>1 человек – 3 %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Вывод:</w:t>
      </w:r>
      <w:r w:rsidRPr="00D25058">
        <w:rPr>
          <w:rFonts w:ascii="Times New Roman" w:hAnsi="Times New Roman" w:cs="Times New Roman"/>
          <w:sz w:val="24"/>
          <w:szCs w:val="24"/>
        </w:rPr>
        <w:t xml:space="preserve"> Вывод: Программный материал в данной образовательной области усвоен на среднем   и высоком уровне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D25058">
        <w:rPr>
          <w:rFonts w:ascii="Times New Roman" w:hAnsi="Times New Roman" w:cs="Times New Roman"/>
          <w:sz w:val="24"/>
          <w:szCs w:val="24"/>
        </w:rPr>
        <w:t>концу  учебного</w:t>
      </w:r>
      <w:proofErr w:type="gramEnd"/>
      <w:r w:rsidRPr="00D25058">
        <w:rPr>
          <w:rFonts w:ascii="Times New Roman" w:hAnsi="Times New Roman" w:cs="Times New Roman"/>
          <w:sz w:val="24"/>
          <w:szCs w:val="24"/>
        </w:rPr>
        <w:t xml:space="preserve"> года, дети понимают важность нравственного поведения, дают оценку своим и чужим поступкам, действиям. Внимательно слушают и слышат взрослого. Интересуются проблемами группы, социального характера, сочувствуют героям произведения, могут высказать свои мысли, свои </w:t>
      </w:r>
      <w:proofErr w:type="gramStart"/>
      <w:r w:rsidRPr="00D25058">
        <w:rPr>
          <w:rFonts w:ascii="Times New Roman" w:hAnsi="Times New Roman" w:cs="Times New Roman"/>
          <w:sz w:val="24"/>
          <w:szCs w:val="24"/>
        </w:rPr>
        <w:t>эмоции  по</w:t>
      </w:r>
      <w:proofErr w:type="gramEnd"/>
      <w:r w:rsidRPr="00D25058">
        <w:rPr>
          <w:rFonts w:ascii="Times New Roman" w:hAnsi="Times New Roman" w:cs="Times New Roman"/>
          <w:sz w:val="24"/>
          <w:szCs w:val="24"/>
        </w:rPr>
        <w:t xml:space="preserve"> прочитанному, используя развернутую речь, поддерживают тему разговора. Имеют четкие информативные представления об эмоциях и чувствах. Адекватно реагируют на эмоциональное состояние другого человека, сопереживают, стремятся поддержать и содействовать, помогают друг другу. С интересов участвуют в различных проектах, мероприятиях группы, проявляют инициативу. Имеют интерес к различным видам трудовой деятельности. Активно проявляют интерес к дежурству, особенно по столовой, убирают за собой игрушки.  Следят за опрятностью своего внешнего вида, самостоятельны в выполнении гигиенических процедур. У детей данной группы к концу года сформировались навыки организованного поведения в детском саду, дома и на улице.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Рекомендации: провести консультацию для родителей по закреплению   проблем, связанных с решением социально- нравственно значимых вопросов. Необходимо родителям продолжать уделять внимание формированию у детей культуры общения со взрослыми и сверстниками, учить общаться бесконфликтно, продолжать прививать правила элементарной вежливости, правила поведения в общественных местах, на транспорте, ПДД.  </w:t>
      </w: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Художественно – эстетическое развитие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проведения обследования выявлены следующие результаты: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Конец года: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Высокий уровень: 18 человек – 56%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Средний уровень: 12 человек – 38 %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Низкий уровень: 2 человека – 6%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Вывод:</w:t>
      </w:r>
      <w:r w:rsidRPr="00D25058">
        <w:rPr>
          <w:rFonts w:ascii="Times New Roman" w:hAnsi="Times New Roman" w:cs="Times New Roman"/>
          <w:sz w:val="24"/>
          <w:szCs w:val="24"/>
        </w:rPr>
        <w:t xml:space="preserve"> наконец учебного года, программный материал в данной области усвоен детьми на хорошем уровне.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Дети к концу года могут в правильной последовательности выполнять работу, создавать несложные сюжетные композиции изображения по мотивам народных игрушек.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 Создают индивидуальные и коллективные рисунки, сюжетные и декоративные композиции, используя разные материалы и способы создания. У всех воспитанников достаточно развит навык лепки объемного образа и все дети до конца и аккуратно выполняют плоскую лепку. Большинство детей правильно пользуются ножницами, могут вырезать по извилистой линии, по кругу, бумагу, сложенную вдвое, убирать свое рабочее место.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Рекомендации: порекомендовать родителям продолжать совершенствовать технику рисования, лепки, аппликации. Рисовать, лепить, делать аппликацию вместе с ребенком, способствовать развитию мелкой моторики. Приобрести альбомы для раскрашивания, красивые виды цветной бумаги и пластилина, для самостоятельной творческой активности детей.  </w:t>
      </w:r>
    </w:p>
    <w:p w:rsidR="00E63F87" w:rsidRPr="00D25058" w:rsidRDefault="00E63F87" w:rsidP="00E63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D25058">
        <w:rPr>
          <w:rFonts w:ascii="Times New Roman" w:hAnsi="Times New Roman" w:cs="Times New Roman"/>
          <w:sz w:val="24"/>
          <w:szCs w:val="24"/>
        </w:rPr>
        <w:t xml:space="preserve"> </w:t>
      </w:r>
      <w:r w:rsidRPr="00D25058">
        <w:rPr>
          <w:rFonts w:ascii="Times New Roman" w:eastAsia="Times New Roman" w:hAnsi="Times New Roman" w:cs="Times New Roman"/>
          <w:sz w:val="24"/>
          <w:szCs w:val="24"/>
        </w:rPr>
        <w:t>Итоговые результаты мониторинга свидетельствуют достаточном уровне освоения образовательной программы.</w:t>
      </w:r>
    </w:p>
    <w:p w:rsidR="00E63F87" w:rsidRDefault="00E63F87" w:rsidP="00E63F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54"/>
        <w:gridCol w:w="2620"/>
        <w:gridCol w:w="2602"/>
        <w:gridCol w:w="2603"/>
      </w:tblGrid>
      <w:tr w:rsidR="00E63F87" w:rsidRPr="009F0DED" w:rsidTr="00A17990">
        <w:tc>
          <w:tcPr>
            <w:tcW w:w="2676" w:type="dxa"/>
            <w:vMerge w:val="restart"/>
          </w:tcPr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Направления развития</w:t>
            </w:r>
          </w:p>
        </w:tc>
        <w:tc>
          <w:tcPr>
            <w:tcW w:w="2676" w:type="dxa"/>
            <w:vMerge w:val="restart"/>
          </w:tcPr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Уровни усвоения</w:t>
            </w:r>
          </w:p>
        </w:tc>
        <w:tc>
          <w:tcPr>
            <w:tcW w:w="5353" w:type="dxa"/>
            <w:gridSpan w:val="2"/>
          </w:tcPr>
          <w:p w:rsidR="00E63F87" w:rsidRPr="009F0DED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  <w:p w:rsidR="00E63F87" w:rsidRPr="009F0DED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 xml:space="preserve">2022 /2023 </w:t>
            </w:r>
            <w:proofErr w:type="spellStart"/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</w:tr>
      <w:tr w:rsidR="00E63F87" w:rsidRPr="009F0DED" w:rsidTr="00A17990">
        <w:tc>
          <w:tcPr>
            <w:tcW w:w="2676" w:type="dxa"/>
            <w:vMerge/>
          </w:tcPr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vMerge/>
          </w:tcPr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E63F87" w:rsidRPr="009F0DED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2677" w:type="dxa"/>
          </w:tcPr>
          <w:p w:rsidR="00E63F87" w:rsidRPr="009F0DED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</w:tr>
      <w:tr w:rsidR="00E63F87" w:rsidRPr="009F0DED" w:rsidTr="00A17990">
        <w:tc>
          <w:tcPr>
            <w:tcW w:w="2676" w:type="dxa"/>
            <w:vAlign w:val="center"/>
          </w:tcPr>
          <w:p w:rsidR="00E63F87" w:rsidRPr="009F0DED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F87" w:rsidRPr="009F0DED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676" w:type="dxa"/>
          </w:tcPr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 xml:space="preserve"> низкий</w:t>
            </w:r>
          </w:p>
        </w:tc>
        <w:tc>
          <w:tcPr>
            <w:tcW w:w="2676" w:type="dxa"/>
          </w:tcPr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2677" w:type="dxa"/>
          </w:tcPr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E63F87" w:rsidRPr="009F0DED" w:rsidTr="00A17990">
        <w:tc>
          <w:tcPr>
            <w:tcW w:w="2676" w:type="dxa"/>
            <w:vAlign w:val="center"/>
          </w:tcPr>
          <w:p w:rsidR="00E63F87" w:rsidRPr="009F0DED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676" w:type="dxa"/>
          </w:tcPr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 xml:space="preserve"> низкий</w:t>
            </w:r>
          </w:p>
        </w:tc>
        <w:tc>
          <w:tcPr>
            <w:tcW w:w="2676" w:type="dxa"/>
          </w:tcPr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 xml:space="preserve">78% 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2677" w:type="dxa"/>
          </w:tcPr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 xml:space="preserve">41% 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E63F87" w:rsidRPr="009F0DED" w:rsidTr="00A17990">
        <w:tc>
          <w:tcPr>
            <w:tcW w:w="2676" w:type="dxa"/>
            <w:vAlign w:val="center"/>
          </w:tcPr>
          <w:p w:rsidR="00E63F87" w:rsidRPr="009F0DED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76" w:type="dxa"/>
          </w:tcPr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 xml:space="preserve"> низкий</w:t>
            </w:r>
          </w:p>
        </w:tc>
        <w:tc>
          <w:tcPr>
            <w:tcW w:w="2676" w:type="dxa"/>
          </w:tcPr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 xml:space="preserve">81% 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 xml:space="preserve">6% </w:t>
            </w:r>
          </w:p>
        </w:tc>
        <w:tc>
          <w:tcPr>
            <w:tcW w:w="2677" w:type="dxa"/>
          </w:tcPr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 xml:space="preserve">41% 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 xml:space="preserve">6% </w:t>
            </w:r>
          </w:p>
        </w:tc>
      </w:tr>
      <w:tr w:rsidR="00E63F87" w:rsidRPr="009F0DED" w:rsidTr="00A17990">
        <w:tc>
          <w:tcPr>
            <w:tcW w:w="2676" w:type="dxa"/>
            <w:vAlign w:val="center"/>
          </w:tcPr>
          <w:p w:rsidR="00E63F87" w:rsidRPr="009F0DED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676" w:type="dxa"/>
          </w:tcPr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 xml:space="preserve"> низкий</w:t>
            </w:r>
          </w:p>
        </w:tc>
        <w:tc>
          <w:tcPr>
            <w:tcW w:w="2676" w:type="dxa"/>
          </w:tcPr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 xml:space="preserve">88% 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2677" w:type="dxa"/>
          </w:tcPr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 xml:space="preserve">38% 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E63F87" w:rsidRPr="009F0DED" w:rsidTr="00A17990">
        <w:tc>
          <w:tcPr>
            <w:tcW w:w="2676" w:type="dxa"/>
            <w:vAlign w:val="center"/>
          </w:tcPr>
          <w:p w:rsidR="00E63F87" w:rsidRPr="009F0DED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676" w:type="dxa"/>
          </w:tcPr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 xml:space="preserve"> низкий</w:t>
            </w:r>
          </w:p>
        </w:tc>
        <w:tc>
          <w:tcPr>
            <w:tcW w:w="2676" w:type="dxa"/>
          </w:tcPr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 xml:space="preserve">84% 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 xml:space="preserve">3% </w:t>
            </w:r>
          </w:p>
        </w:tc>
        <w:tc>
          <w:tcPr>
            <w:tcW w:w="2677" w:type="dxa"/>
          </w:tcPr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 xml:space="preserve">25% </w:t>
            </w:r>
          </w:p>
          <w:p w:rsidR="00E63F87" w:rsidRPr="009F0DED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DED">
              <w:rPr>
                <w:rFonts w:ascii="Times New Roman" w:hAnsi="Times New Roman" w:cs="Times New Roman"/>
                <w:sz w:val="24"/>
                <w:szCs w:val="24"/>
              </w:rPr>
              <w:t xml:space="preserve">3% </w:t>
            </w:r>
          </w:p>
        </w:tc>
      </w:tr>
    </w:tbl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C41AE5" wp14:editId="4548A652">
            <wp:extent cx="5410200" cy="27717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F217D9F" wp14:editId="12DCEA79">
            <wp:extent cx="5229225" cy="250507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Pr="00D722B2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722B2">
        <w:rPr>
          <w:rFonts w:ascii="Times New Roman" w:hAnsi="Times New Roman" w:cs="Times New Roman"/>
          <w:b/>
          <w:sz w:val="28"/>
          <w:szCs w:val="28"/>
        </w:rPr>
        <w:t xml:space="preserve">Факторы, положительно повлиявшие на результаты педагогической диагностики: </w:t>
      </w: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E56A3">
        <w:rPr>
          <w:rFonts w:ascii="Times New Roman" w:hAnsi="Times New Roman" w:cs="Times New Roman"/>
          <w:sz w:val="28"/>
          <w:szCs w:val="28"/>
        </w:rPr>
        <w:t xml:space="preserve">Результаты получены 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  </w:t>
      </w: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1BCFCA" wp14:editId="05FF5C31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F87" w:rsidRPr="007E56A3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5B06" w:rsidRDefault="00475B06"/>
    <w:sectPr w:rsidR="00475B06" w:rsidSect="00D25058">
      <w:pgSz w:w="11906" w:h="16838"/>
      <w:pgMar w:top="0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43E28"/>
    <w:multiLevelType w:val="hybridMultilevel"/>
    <w:tmpl w:val="8AAEA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358"/>
    <w:rsid w:val="00091358"/>
    <w:rsid w:val="00475B06"/>
    <w:rsid w:val="00A92854"/>
    <w:rsid w:val="00BE7DC3"/>
    <w:rsid w:val="00E6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4A0F4B-2F4F-46B9-8EBA-0605325B3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F8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63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 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</c:v>
                </c:pt>
                <c:pt idx="1">
                  <c:v>9</c:v>
                </c:pt>
                <c:pt idx="2">
                  <c:v>13</c:v>
                </c:pt>
                <c:pt idx="3">
                  <c:v>13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C0-4758-AF30-EC6A05E2DFC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81</c:v>
                </c:pt>
                <c:pt idx="1">
                  <c:v>78</c:v>
                </c:pt>
                <c:pt idx="2">
                  <c:v>84</c:v>
                </c:pt>
                <c:pt idx="3">
                  <c:v>81</c:v>
                </c:pt>
                <c:pt idx="4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C0-4758-AF30-EC6A05E2DFC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10</c:v>
                </c:pt>
                <c:pt idx="1">
                  <c:v>13</c:v>
                </c:pt>
                <c:pt idx="2">
                  <c:v>3</c:v>
                </c:pt>
                <c:pt idx="3">
                  <c:v>6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1C0-4758-AF30-EC6A05E2DF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34242160"/>
        <c:axId val="1834242704"/>
      </c:barChart>
      <c:catAx>
        <c:axId val="1834242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34242704"/>
        <c:crosses val="autoZero"/>
        <c:auto val="1"/>
        <c:lblAlgn val="ctr"/>
        <c:lblOffset val="100"/>
        <c:noMultiLvlLbl val="0"/>
      </c:catAx>
      <c:valAx>
        <c:axId val="1834242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342421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63</c:v>
                </c:pt>
                <c:pt idx="1">
                  <c:v>56</c:v>
                </c:pt>
                <c:pt idx="2">
                  <c:v>72</c:v>
                </c:pt>
                <c:pt idx="3">
                  <c:v>54</c:v>
                </c:pt>
                <c:pt idx="4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B6-4E21-9286-424FCB46E3C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34</c:v>
                </c:pt>
                <c:pt idx="1">
                  <c:v>41</c:v>
                </c:pt>
                <c:pt idx="2">
                  <c:v>25</c:v>
                </c:pt>
                <c:pt idx="3">
                  <c:v>41</c:v>
                </c:pt>
                <c:pt idx="4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B6-4E21-9286-424FCB46E3C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6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0B6-4E21-9286-424FCB46E3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34244336"/>
        <c:axId val="1834245424"/>
      </c:barChart>
      <c:catAx>
        <c:axId val="1834244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34245424"/>
        <c:crosses val="autoZero"/>
        <c:auto val="1"/>
        <c:lblAlgn val="ctr"/>
        <c:lblOffset val="100"/>
        <c:noMultiLvlLbl val="0"/>
      </c:catAx>
      <c:valAx>
        <c:axId val="1834245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3424433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 Сводная 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96-4AAD-AA41-AF5C47D7FE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82</c:v>
                </c:pt>
                <c:pt idx="1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96-4AAD-AA41-AF5C47D7FE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396-4AAD-AA41-AF5C47D7FE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21378256"/>
        <c:axId val="1621379344"/>
      </c:barChart>
      <c:catAx>
        <c:axId val="1621378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1379344"/>
        <c:crosses val="autoZero"/>
        <c:auto val="1"/>
        <c:lblAlgn val="ctr"/>
        <c:lblOffset val="100"/>
        <c:noMultiLvlLbl val="0"/>
      </c:catAx>
      <c:valAx>
        <c:axId val="1621379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1378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76FBC-51E6-4081-BD4E-E5A6905FA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2023-10-11T13:56:00Z</dcterms:created>
  <dcterms:modified xsi:type="dcterms:W3CDTF">2023-10-11T13:56:00Z</dcterms:modified>
</cp:coreProperties>
</file>