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A425D"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lang w:val="ru-RU"/>
        </w:rPr>
        <w:t>Консультация для воспитателей ДОУ</w:t>
      </w:r>
    </w:p>
    <w:p w14:paraId="6870CEDC"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rPr>
        <w:t> </w:t>
      </w:r>
    </w:p>
    <w:p w14:paraId="4ABCCF79"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lang w:val="ru-RU"/>
        </w:rPr>
        <w:t xml:space="preserve">Тема: </w:t>
      </w:r>
      <w:r w:rsidRPr="00B36FCC">
        <w:rPr>
          <w:rFonts w:ascii="Tahoma" w:eastAsia="Times New Roman" w:hAnsi="Tahoma" w:cs="Tahoma"/>
          <w:b/>
          <w:bCs/>
          <w:color w:val="000000"/>
          <w:sz w:val="18"/>
          <w:szCs w:val="18"/>
        </w:rPr>
        <w:t>      </w:t>
      </w:r>
      <w:r w:rsidRPr="00B36FCC">
        <w:rPr>
          <w:rFonts w:ascii="Tahoma" w:eastAsia="Times New Roman" w:hAnsi="Tahoma" w:cs="Tahoma"/>
          <w:b/>
          <w:bCs/>
          <w:color w:val="000000"/>
          <w:sz w:val="18"/>
          <w:szCs w:val="18"/>
          <w:lang w:val="ru-RU"/>
        </w:rPr>
        <w:t>Использование ИКТ в игровой деятельности</w:t>
      </w:r>
    </w:p>
    <w:p w14:paraId="487030F8"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rPr>
        <w:t> </w:t>
      </w:r>
    </w:p>
    <w:p w14:paraId="13137609"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lang w:val="ru-RU"/>
        </w:rPr>
        <w:t>Подготовила:</w:t>
      </w:r>
    </w:p>
    <w:p w14:paraId="6CA3E5DF" w14:textId="63542156"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lang w:val="ru-RU"/>
        </w:rPr>
        <w:t xml:space="preserve">воспитатель </w:t>
      </w:r>
      <w:r w:rsidR="00AB02B3">
        <w:rPr>
          <w:rFonts w:ascii="Tahoma" w:eastAsia="Times New Roman" w:hAnsi="Tahoma" w:cs="Tahoma"/>
          <w:b/>
          <w:bCs/>
          <w:color w:val="000000"/>
          <w:sz w:val="18"/>
          <w:szCs w:val="18"/>
          <w:lang w:val="ru-RU"/>
        </w:rPr>
        <w:t>Федорова Е.В.</w:t>
      </w:r>
      <w:bookmarkStart w:id="0" w:name="_GoBack"/>
      <w:bookmarkEnd w:id="0"/>
    </w:p>
    <w:p w14:paraId="66B69B76"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rPr>
        <w:t>  </w:t>
      </w:r>
    </w:p>
    <w:p w14:paraId="0676FD06"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lang w:val="ru-RU"/>
        </w:rPr>
        <w:t>2020 г.</w:t>
      </w:r>
    </w:p>
    <w:p w14:paraId="1DD58C06"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rPr>
        <w:t> </w:t>
      </w:r>
    </w:p>
    <w:p w14:paraId="2469888A"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 xml:space="preserve">В условиях современного развития общества и производства невозможно себе представить мир без информационных ресурсов, не менее значимых, чем материальные, энергетические и трудовые. Современное информационное пространство требует владения компьютером не только в начальной школе, но и в дошкольном детстве. </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На сегодня информационные технологии значительно расширяют возможности родителей, педагогов и специалистов в сфере раннего обучения. Возможности использования современного компьютера позволяют</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наиболее полно и успешно</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реализовать развитие способностей ребенка.</w:t>
      </w:r>
    </w:p>
    <w:p w14:paraId="7FA7DF1C"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В отличие от обычных технических средств обучения информационно-коммуникационные технологии позволяют не только насытить ребенка большим количеством готовых, строго отобранных, соответствующим образом организованных знаний, но и развивать интеллектуальные, творческие способности, и что очень актуально в раннем детстве -</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умение самостоятельно приобретать новые знания.</w:t>
      </w:r>
    </w:p>
    <w:p w14:paraId="6627323A"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Способность компьютера воспроизводить информацию одновременно в виде текста, графического изображения, звука, речи, видео, запоминать и с огромной скоростью обрабатывать данные позволяет специалистам создавать для детей новые средства деятельности, которые принципиально отличаются от всех существующих игр и игрушек. Все это предъявляет качественно новые требования и к дошкольному воспитанию - первому звену непрерывного образования, одна из главных задач которого - заложить</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потенциал обогащенного развития личности ребенка. Поэтому в систему дошкольного воспитания и обучения необходимо внедрять информационные технологии.</w:t>
      </w:r>
    </w:p>
    <w:p w14:paraId="08BEBB0F"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Компьютер может войти в жизнь ребенка через игру</w:t>
      </w:r>
      <w:r w:rsidRPr="00B36FCC">
        <w:rPr>
          <w:rFonts w:ascii="Tahoma" w:eastAsia="Times New Roman" w:hAnsi="Tahoma" w:cs="Tahoma"/>
          <w:i/>
          <w:iCs/>
          <w:color w:val="000000"/>
          <w:sz w:val="18"/>
          <w:szCs w:val="18"/>
          <w:lang w:val="ru-RU"/>
        </w:rPr>
        <w:t>.</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 xml:space="preserve">Игра - одна из форм практического мышления. В игре ребенок оперирует своими знаниями, опытом, впечатлением, отображенными в общественной форме игровых способов действия, игровых знаков, приобретающих значение в смысловом поле игр. Ребенок обнаруживает способность наделять нейтральный (до определенного уровня) объект игровым значением в смысловом поле игры. Именно эта способность является главнейшей психологической базой для введения в игру дошкольника – компьютера, как игрового средства. В ходе игровой деятельности дошкольника, с использованием </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компьютерных средств у него развивается: теоретическое мышление, развитое воображение, способность к прогнозированию результата действия, проектные качества мышления и др., которые ведут к резкому повышению творческих способностей детей. По сравнению с традиционными формами обучения и развития дошкольников компьютер обладает рядом преимуществ:</w:t>
      </w:r>
    </w:p>
    <w:p w14:paraId="181AD5B7" w14:textId="77777777"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предъявление информации на экране компьютера в игровой форме вызывает у детей огромный</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интерес;</w:t>
      </w:r>
    </w:p>
    <w:p w14:paraId="588587D9" w14:textId="77777777"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несет в себе</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образный</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тип информации, понятный дошкольникам;</w:t>
      </w:r>
    </w:p>
    <w:p w14:paraId="15B97CC8" w14:textId="77777777"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движения, звук, мультипликация надолго привлекает</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внимание</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ребенка;</w:t>
      </w:r>
    </w:p>
    <w:p w14:paraId="07F4BC2F" w14:textId="77777777"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проблемные задачи, поощрение ребенка при их правильном решении самим компьютером являются стимулом</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познавательной активности</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детей;</w:t>
      </w:r>
    </w:p>
    <w:p w14:paraId="52E3FB0A" w14:textId="77777777"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rPr>
      </w:pPr>
      <w:proofErr w:type="spellStart"/>
      <w:r w:rsidRPr="00B36FCC">
        <w:rPr>
          <w:rFonts w:ascii="Tahoma" w:eastAsia="Times New Roman" w:hAnsi="Tahoma" w:cs="Tahoma"/>
          <w:color w:val="000000"/>
          <w:sz w:val="18"/>
          <w:szCs w:val="18"/>
        </w:rPr>
        <w:t>предоставляет</w:t>
      </w:r>
      <w:proofErr w:type="spellEnd"/>
      <w:r w:rsidRPr="00B36FCC">
        <w:rPr>
          <w:rFonts w:ascii="Tahoma" w:eastAsia="Times New Roman" w:hAnsi="Tahoma" w:cs="Tahoma"/>
          <w:color w:val="000000"/>
          <w:sz w:val="18"/>
          <w:szCs w:val="18"/>
        </w:rPr>
        <w:t xml:space="preserve"> </w:t>
      </w:r>
      <w:proofErr w:type="spellStart"/>
      <w:r w:rsidRPr="00B36FCC">
        <w:rPr>
          <w:rFonts w:ascii="Tahoma" w:eastAsia="Times New Roman" w:hAnsi="Tahoma" w:cs="Tahoma"/>
          <w:color w:val="000000"/>
          <w:sz w:val="18"/>
          <w:szCs w:val="18"/>
        </w:rPr>
        <w:t>возможность</w:t>
      </w:r>
      <w:proofErr w:type="spellEnd"/>
      <w:r w:rsidRPr="00B36FCC">
        <w:rPr>
          <w:rFonts w:ascii="Tahoma" w:eastAsia="Times New Roman" w:hAnsi="Tahoma" w:cs="Tahoma"/>
          <w:color w:val="000000"/>
          <w:sz w:val="18"/>
          <w:szCs w:val="18"/>
        </w:rPr>
        <w:t> </w:t>
      </w:r>
      <w:proofErr w:type="spellStart"/>
      <w:r w:rsidRPr="00B36FCC">
        <w:rPr>
          <w:rFonts w:ascii="Tahoma" w:eastAsia="Times New Roman" w:hAnsi="Tahoma" w:cs="Tahoma"/>
          <w:color w:val="000000"/>
          <w:sz w:val="18"/>
          <w:szCs w:val="18"/>
        </w:rPr>
        <w:t>индивидуализации</w:t>
      </w:r>
      <w:proofErr w:type="spellEnd"/>
      <w:r w:rsidRPr="00B36FCC">
        <w:rPr>
          <w:rFonts w:ascii="Tahoma" w:eastAsia="Times New Roman" w:hAnsi="Tahoma" w:cs="Tahoma"/>
          <w:color w:val="000000"/>
          <w:sz w:val="18"/>
          <w:szCs w:val="18"/>
        </w:rPr>
        <w:t> </w:t>
      </w:r>
      <w:proofErr w:type="spellStart"/>
      <w:r w:rsidRPr="00B36FCC">
        <w:rPr>
          <w:rFonts w:ascii="Tahoma" w:eastAsia="Times New Roman" w:hAnsi="Tahoma" w:cs="Tahoma"/>
          <w:color w:val="000000"/>
          <w:sz w:val="18"/>
          <w:szCs w:val="18"/>
        </w:rPr>
        <w:t>обучения</w:t>
      </w:r>
      <w:proofErr w:type="spellEnd"/>
      <w:r w:rsidRPr="00B36FCC">
        <w:rPr>
          <w:rFonts w:ascii="Tahoma" w:eastAsia="Times New Roman" w:hAnsi="Tahoma" w:cs="Tahoma"/>
          <w:color w:val="000000"/>
          <w:sz w:val="18"/>
          <w:szCs w:val="18"/>
        </w:rPr>
        <w:t>;</w:t>
      </w:r>
    </w:p>
    <w:p w14:paraId="0F228FAB" w14:textId="77777777"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ребенок сам регулирует</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темп и количество решаемых игровых обучающих задач;</w:t>
      </w:r>
    </w:p>
    <w:p w14:paraId="3BEE4F37" w14:textId="77777777"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в процессе своей деятельности за компьютером дошкольник приобретает</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уверенность в себе, в том, что он многое может;</w:t>
      </w:r>
    </w:p>
    <w:p w14:paraId="4061BE62" w14:textId="77777777"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позволяет</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моделировать</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такие жизненные ситуации, которые нельзя увидеть в повседневной жизни (полет ракеты, половодье, неожиданные и необычные эффекты);</w:t>
      </w:r>
    </w:p>
    <w:p w14:paraId="00D1816F" w14:textId="77777777"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компьютер очень "терпелив", никогда</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не ругает ребенка</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за ошибки, а ждет, пока он сам исправит их.</w:t>
      </w:r>
    </w:p>
    <w:p w14:paraId="005F2BE9"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Компьютерные игры помогают закрепить знания детей; их можно использовать для индивидуальных занятий с детьми, опережающими сверстников в интеллектуальном развитии или отстающих от них; для развития психических способностей, необходимых для интеллектуальной деятельности: восприятия, внимания, памяти, мышления, развития мелкой моторики.</w:t>
      </w:r>
    </w:p>
    <w:p w14:paraId="5E24400B"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Способность детей замещать в</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игре реальный предмет игровым с</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переносом на</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него реального значения, реальное действие</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 игровым, замещающим его действием, лежит в</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основе способности осмысленно оперировать символами на</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экране компьютера. Из</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этого следует вывод, что компьютерные игры должны быть неразрывно связанны с</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обычными играми</w:t>
      </w:r>
    </w:p>
    <w:p w14:paraId="2FB9C664"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Компьютерные игры учат детей</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преодолевать трудности, контролировать выполнение действий, оценивать результаты.</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Благодаря компьютеру становится эффективным обучение целеполаганию, планированию, контролю и оценки результатов самостоятельной дея</w:t>
      </w:r>
      <w:r w:rsidRPr="00B36FCC">
        <w:rPr>
          <w:rFonts w:ascii="Tahoma" w:eastAsia="Times New Roman" w:hAnsi="Tahoma" w:cs="Tahoma"/>
          <w:color w:val="000000"/>
          <w:sz w:val="18"/>
          <w:szCs w:val="18"/>
          <w:lang w:val="ru-RU"/>
        </w:rPr>
        <w:softHyphen/>
        <w:t xml:space="preserve">тельности ребенка, через сочетание игровых и неигровых моментов. </w:t>
      </w:r>
      <w:r w:rsidRPr="00B36FCC">
        <w:rPr>
          <w:rFonts w:ascii="Tahoma" w:eastAsia="Times New Roman" w:hAnsi="Tahoma" w:cs="Tahoma"/>
          <w:color w:val="000000"/>
          <w:sz w:val="18"/>
          <w:szCs w:val="18"/>
          <w:lang w:val="ru-RU"/>
        </w:rPr>
        <w:lastRenderedPageBreak/>
        <w:t>Ребенок входит в сюжет игр, усваивает их правила, подчиняя им свои действия, стремиться к достижению результатов. Кроме того, практически во всех играх есть свои герои, которым нужно помочь выполнить задание. Таким образом, компьютер помогает развить не только интеллектуальные способности ребенка, но и воспитывает волевые качества, такие как самостоятельность, собранность, сосредоточенность, усидчивость, а так же приобщает ребенка к сопереживанию, помощи героям игр, обогащая тем самым его отношение к окружающему миру.</w:t>
      </w:r>
    </w:p>
    <w:p w14:paraId="04FCB6FC"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Однако опасно зацикливание ребенка на компьютерной игре. Коллективное участие в игре помогает избежать данной зависимости. Коллективное участие в компьютерной игре помогает организовать использование интерактивной доски, которая помогает ребенку увидеть себя как бы со стороны, наблюдать за действиями партнеров по игре. Дети привыкают оценивать ситуацию, не погружаясь полностью в виртуальный мир один на один с компьютером.</w:t>
      </w:r>
    </w:p>
    <w:p w14:paraId="6E048E0D"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 xml:space="preserve">Работа с интерактивной доской позволяет по-новому использовать в образовательной деятельности дидактические игры и упражнения, коммуникативные игры, проблемные ситуации, творческие задания. Использование ИД в совместной </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и самостоятельной деятельности ребенка явиляется одним из эффективных способов мотивации и индивидуализации обучения, развития творческих способностей и создания благоприятного эмоционального фона.</w:t>
      </w:r>
    </w:p>
    <w:p w14:paraId="3FCA84E1"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i/>
          <w:iCs/>
          <w:color w:val="000000"/>
          <w:sz w:val="18"/>
          <w:szCs w:val="18"/>
          <w:lang w:val="ru-RU"/>
        </w:rPr>
        <w:t>Применение интерактивной доски в детском саду позволяет развивать у детей способность ориентироваться в информационных потоках окружающего мира, овладевать практическими навыками работы с информацией, развивает разносторонние умения, что способствует осознанному усвоению знаний дошкольниками и повышает уровень готовности ребенка к школе.</w:t>
      </w:r>
    </w:p>
    <w:p w14:paraId="575884D4"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Любого педагога и</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родителя волнует вполне закономерный вопрос о</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возможном негативном воздействии компьютерной техники на</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организм ребенка.</w:t>
      </w:r>
    </w:p>
    <w:p w14:paraId="79EC91BA"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Гигиенические требования к организации занятий с использованием компьютеров, оборудованию учебных помещений, безопасности эксплуа</w:t>
      </w:r>
      <w:r w:rsidRPr="00B36FCC">
        <w:rPr>
          <w:rFonts w:ascii="Tahoma" w:eastAsia="Times New Roman" w:hAnsi="Tahoma" w:cs="Tahoma"/>
          <w:color w:val="000000"/>
          <w:sz w:val="18"/>
          <w:szCs w:val="18"/>
          <w:lang w:val="ru-RU"/>
        </w:rPr>
        <w:softHyphen/>
        <w:t>тируемых компьютеров изложены в санитарных правилах и нормативах СанПиН 2.4.1.3049-13 «Санитарно-эпидемиологические требования к устройству, содержанию и организации режима работы дошкольных образовательных учреждений»; санитарно-эпидемиологических правилах и нормативах СанПиН 2.2.2/2.4.1340-03 «Гигиенические требования к персональным электронно-вычислительным машинам и организации работы».</w:t>
      </w:r>
    </w:p>
    <w:p w14:paraId="039F8F2D"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Обычно детям дошкольного возраста рекомендуют находиться за компьютером от</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15</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до</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20 минут, а</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то</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и</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не более 10</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минут.</w:t>
      </w:r>
    </w:p>
    <w:p w14:paraId="1B44558A"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В результате проводимых в разное время исследований, выявлено, что предельно допустимая длительность игровых занятий на компьютере для детей шести лет не должна превышать 10-15 минут.</w:t>
      </w:r>
    </w:p>
    <w:p w14:paraId="27925EB5"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Для поддержания устойчивого уровня работоспособности и сохранения здоровья большое значение имеют условия, в которых проходят занятия за компьютером. Они могут проводиться лишь в присутствии воспитателя или преподавателя, который несет ответственность за безопасность ребенка.</w:t>
      </w:r>
    </w:p>
    <w:p w14:paraId="35481BD9"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При взаимодействии ребенка с персональным компьютером стул должен обязательно иметь спинку. Ребенок должен сидеть за компьютером так, чтобы линия взора (от глаза до экрана) была перпендикулярна экрану и приходилась на его центральную часть. Оптимальное расстояние глаз до экрана составляет 55—65 см. За одним монитором недопустимо одновременно заниматься двум и более детям, поскольку это резко ухудшает условия рассматривания изображения на экране.</w:t>
      </w:r>
    </w:p>
    <w:p w14:paraId="2A61225C"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В отличие от персонального компьютера, интерактивная доска – инструмент групповой работы. Педагог, работающий с детьми любого возраста, сталкивается с</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тем, что изображение на интерактивной доске воспринимается иначе, чем на мониторе, а расположение интерактивных элементов, удобное для работы мышью, может оказаться неудобным при использовании интерактивной доски. При этом психофизиологические особенности детей младшего возраста предъявляют особые требования к эргономике интерактивных ресурсов, делая эти различия еще более заметными.</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Полноценное использование интерактивной доски предполагает, что действия на ее поверхности (перемещение объектов, рисование и др.) выполняются не только педагогом, но и детьми.</w:t>
      </w:r>
      <w:r w:rsidRPr="00B36FCC">
        <w:rPr>
          <w:rFonts w:ascii="Tahoma" w:eastAsia="Times New Roman" w:hAnsi="Tahoma" w:cs="Tahoma"/>
          <w:color w:val="000000"/>
          <w:sz w:val="18"/>
          <w:szCs w:val="18"/>
        </w:rPr>
        <w:t> </w:t>
      </w:r>
    </w:p>
    <w:p w14:paraId="6B6FE4AF"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Интерактивные страницы, с которыми работает только педагог, свободны от многих характерных для дошкольных учреждений ограничений. Детям, сидящим на некотором расстоянии от доски, существенно проще охватить взглядом ее поверхность, наблюдая за действиями воспитателя или выполняя задание устно.</w:t>
      </w:r>
      <w:r w:rsidRPr="00B36FCC">
        <w:rPr>
          <w:rFonts w:ascii="Tahoma" w:eastAsia="Times New Roman" w:hAnsi="Tahoma" w:cs="Tahoma"/>
          <w:color w:val="000000"/>
          <w:sz w:val="18"/>
          <w:szCs w:val="18"/>
        </w:rPr>
        <w:t> </w:t>
      </w:r>
    </w:p>
    <w:p w14:paraId="3EA4EF6E"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 Интерактивная доска – это достаточно большой экран, и маленький ребенок, стоящий рядом, не может охватить ее взглядом целиком, чтобы найти нужные для выполнения задания изображения. Сами изображения не должны быть слишком большими, иначе они будут плохо восприниматься с близкого расстояния.</w:t>
      </w:r>
      <w:r w:rsidRPr="00B36FCC">
        <w:rPr>
          <w:rFonts w:ascii="Tahoma" w:eastAsia="Times New Roman" w:hAnsi="Tahoma" w:cs="Tahoma"/>
          <w:color w:val="000000"/>
          <w:sz w:val="18"/>
          <w:szCs w:val="18"/>
        </w:rPr>
        <w:t> </w:t>
      </w:r>
    </w:p>
    <w:p w14:paraId="5882317E"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Несмотря на то что в дошкольных учреждениях стараются размещать доску как можно ниже, рост не позволяет детям использовать всю ее поверхность. Учитывая это, картинки для перемещения или соединения линиями, поля для вписывания и места для рисунков должны располагаться в нижней части доски (нижней половине или трети, в зависимости от возраста детей). Изображения, с которыми ребенок работает самостоятельно, следует располагать ближе друг к другу. В противном случае дети, особенно младшего возраста, не смогут провести достаточно длинную линию, чтобы их соединить или перетащить на нужное место, не “роняя”.</w:t>
      </w:r>
      <w:r w:rsidRPr="00B36FCC">
        <w:rPr>
          <w:rFonts w:ascii="Tahoma" w:eastAsia="Times New Roman" w:hAnsi="Tahoma" w:cs="Tahoma"/>
          <w:color w:val="000000"/>
          <w:sz w:val="18"/>
          <w:szCs w:val="18"/>
        </w:rPr>
        <w:t> </w:t>
      </w:r>
    </w:p>
    <w:p w14:paraId="15B18325"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 xml:space="preserve">После работы с компьютером или ИД для снятия статического и нервно-эмоционального напряжения можно использовать обычные физические упражнения, преимущественно для верхней части туловища (рывки руками, </w:t>
      </w:r>
      <w:r w:rsidRPr="00B36FCC">
        <w:rPr>
          <w:rFonts w:ascii="Tahoma" w:eastAsia="Times New Roman" w:hAnsi="Tahoma" w:cs="Tahoma"/>
          <w:color w:val="000000"/>
          <w:sz w:val="18"/>
          <w:szCs w:val="18"/>
          <w:lang w:val="ru-RU"/>
        </w:rPr>
        <w:lastRenderedPageBreak/>
        <w:t>повороты, «рубка дров» и т.д.), игры на свежем воздухе. Для снятия напряжения зрения рекомендуется зрительная гимнастика. Даже при небольшой ее продолжительности (1 мин), но регулярном проведении, она является эффективным мероприятием профилактики утомления. Эффективность зрительной гимнастики объясняется тем, что при выполнении специальных упражнений обеспечивается периодическое переключение зрения с ближнего на дальнее, снимается напряжение с мышц глаз, активизируются восстановительные процессы аккомодационного аппарата глаза, в результате чего функция зрения нормализуется. Зрительная гимнастика проводится после 5 мин работы для пятилетних и после 7-8 мин для шестилетних детей Длительность зрительной гимнастики как во время, так и после занятия составляет 1 мин.</w:t>
      </w:r>
    </w:p>
    <w:p w14:paraId="5600EA26" w14:textId="77777777"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Информатизация общего образования в нашей стране уже имеет свою историю и традиции. Компьютер активно входит в нашу жизнь, становясь необходимым и важным атрибутом не только жизнедеятельности взрослых, но и средством обучения и развития детей. Использование современных компьютеров в работе с детьми дошкольного возраста только начинается. В настоящее время это обусловлено необходимостью значительных перемен в системе дошкольного образования. Успех этих перемен связан с обновлением научной, методической и материальной базы дошкольного учреждения. Одним из важных условий обновления является использование новых информационных технологий.</w:t>
      </w:r>
    </w:p>
    <w:p w14:paraId="17A17643" w14:textId="06A0406B" w:rsidR="004C45D5" w:rsidRPr="00B36FCC" w:rsidRDefault="004C45D5" w:rsidP="00B36FCC">
      <w:pPr>
        <w:rPr>
          <w:lang w:val="ru-RU"/>
        </w:rPr>
      </w:pPr>
    </w:p>
    <w:sectPr w:rsidR="004C45D5" w:rsidRPr="00B36FC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65D8D"/>
    <w:multiLevelType w:val="multilevel"/>
    <w:tmpl w:val="6766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ED6767"/>
    <w:multiLevelType w:val="multilevel"/>
    <w:tmpl w:val="5058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982F2F"/>
    <w:multiLevelType w:val="multilevel"/>
    <w:tmpl w:val="C6D0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589"/>
    <w:rsid w:val="004C45D5"/>
    <w:rsid w:val="00641499"/>
    <w:rsid w:val="00AB02B3"/>
    <w:rsid w:val="00B36FCC"/>
    <w:rsid w:val="00B77589"/>
    <w:rsid w:val="00EE6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DC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758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77589"/>
    <w:rPr>
      <w:b/>
      <w:bCs/>
    </w:rPr>
  </w:style>
  <w:style w:type="character" w:customStyle="1" w:styleId="c0">
    <w:name w:val="c0"/>
    <w:basedOn w:val="a0"/>
    <w:rsid w:val="00B77589"/>
  </w:style>
  <w:style w:type="character" w:styleId="a5">
    <w:name w:val="Emphasis"/>
    <w:basedOn w:val="a0"/>
    <w:uiPriority w:val="20"/>
    <w:qFormat/>
    <w:rsid w:val="00B77589"/>
    <w:rPr>
      <w:i/>
      <w:iCs/>
    </w:rPr>
  </w:style>
  <w:style w:type="character" w:styleId="a6">
    <w:name w:val="Hyperlink"/>
    <w:basedOn w:val="a0"/>
    <w:uiPriority w:val="99"/>
    <w:semiHidden/>
    <w:unhideWhenUsed/>
    <w:rsid w:val="00B77589"/>
    <w:rPr>
      <w:color w:val="0000FF"/>
      <w:u w:val="single"/>
    </w:rPr>
  </w:style>
  <w:style w:type="paragraph" w:customStyle="1" w:styleId="a-txt">
    <w:name w:val="a-txt"/>
    <w:basedOn w:val="a"/>
    <w:rsid w:val="006414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6414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41499"/>
  </w:style>
  <w:style w:type="character" w:customStyle="1" w:styleId="s1">
    <w:name w:val="s1"/>
    <w:basedOn w:val="a0"/>
    <w:rsid w:val="00641499"/>
  </w:style>
  <w:style w:type="paragraph" w:customStyle="1" w:styleId="default">
    <w:name w:val="default"/>
    <w:basedOn w:val="a"/>
    <w:rsid w:val="006414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arch-hl">
    <w:name w:val="search-hl"/>
    <w:basedOn w:val="a0"/>
    <w:rsid w:val="00641499"/>
  </w:style>
  <w:style w:type="paragraph" w:customStyle="1" w:styleId="c1">
    <w:name w:val="c1"/>
    <w:basedOn w:val="a"/>
    <w:rsid w:val="00B36F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B36F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36F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758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77589"/>
    <w:rPr>
      <w:b/>
      <w:bCs/>
    </w:rPr>
  </w:style>
  <w:style w:type="character" w:customStyle="1" w:styleId="c0">
    <w:name w:val="c0"/>
    <w:basedOn w:val="a0"/>
    <w:rsid w:val="00B77589"/>
  </w:style>
  <w:style w:type="character" w:styleId="a5">
    <w:name w:val="Emphasis"/>
    <w:basedOn w:val="a0"/>
    <w:uiPriority w:val="20"/>
    <w:qFormat/>
    <w:rsid w:val="00B77589"/>
    <w:rPr>
      <w:i/>
      <w:iCs/>
    </w:rPr>
  </w:style>
  <w:style w:type="character" w:styleId="a6">
    <w:name w:val="Hyperlink"/>
    <w:basedOn w:val="a0"/>
    <w:uiPriority w:val="99"/>
    <w:semiHidden/>
    <w:unhideWhenUsed/>
    <w:rsid w:val="00B77589"/>
    <w:rPr>
      <w:color w:val="0000FF"/>
      <w:u w:val="single"/>
    </w:rPr>
  </w:style>
  <w:style w:type="paragraph" w:customStyle="1" w:styleId="a-txt">
    <w:name w:val="a-txt"/>
    <w:basedOn w:val="a"/>
    <w:rsid w:val="006414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6414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41499"/>
  </w:style>
  <w:style w:type="character" w:customStyle="1" w:styleId="s1">
    <w:name w:val="s1"/>
    <w:basedOn w:val="a0"/>
    <w:rsid w:val="00641499"/>
  </w:style>
  <w:style w:type="paragraph" w:customStyle="1" w:styleId="default">
    <w:name w:val="default"/>
    <w:basedOn w:val="a"/>
    <w:rsid w:val="006414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arch-hl">
    <w:name w:val="search-hl"/>
    <w:basedOn w:val="a0"/>
    <w:rsid w:val="00641499"/>
  </w:style>
  <w:style w:type="paragraph" w:customStyle="1" w:styleId="c1">
    <w:name w:val="c1"/>
    <w:basedOn w:val="a"/>
    <w:rsid w:val="00B36F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B36F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36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70806">
      <w:bodyDiv w:val="1"/>
      <w:marLeft w:val="0"/>
      <w:marRight w:val="0"/>
      <w:marTop w:val="0"/>
      <w:marBottom w:val="0"/>
      <w:divBdr>
        <w:top w:val="none" w:sz="0" w:space="0" w:color="auto"/>
        <w:left w:val="none" w:sz="0" w:space="0" w:color="auto"/>
        <w:bottom w:val="none" w:sz="0" w:space="0" w:color="auto"/>
        <w:right w:val="none" w:sz="0" w:space="0" w:color="auto"/>
      </w:divBdr>
    </w:div>
    <w:div w:id="313141700">
      <w:bodyDiv w:val="1"/>
      <w:marLeft w:val="0"/>
      <w:marRight w:val="0"/>
      <w:marTop w:val="0"/>
      <w:marBottom w:val="0"/>
      <w:divBdr>
        <w:top w:val="none" w:sz="0" w:space="0" w:color="auto"/>
        <w:left w:val="none" w:sz="0" w:space="0" w:color="auto"/>
        <w:bottom w:val="none" w:sz="0" w:space="0" w:color="auto"/>
        <w:right w:val="none" w:sz="0" w:space="0" w:color="auto"/>
      </w:divBdr>
    </w:div>
    <w:div w:id="704327423">
      <w:bodyDiv w:val="1"/>
      <w:marLeft w:val="0"/>
      <w:marRight w:val="0"/>
      <w:marTop w:val="0"/>
      <w:marBottom w:val="0"/>
      <w:divBdr>
        <w:top w:val="none" w:sz="0" w:space="0" w:color="auto"/>
        <w:left w:val="none" w:sz="0" w:space="0" w:color="auto"/>
        <w:bottom w:val="none" w:sz="0" w:space="0" w:color="auto"/>
        <w:right w:val="none" w:sz="0" w:space="0" w:color="auto"/>
      </w:divBdr>
    </w:div>
    <w:div w:id="19546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1704</Words>
  <Characters>9718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 Zaykova</dc:creator>
  <cp:lastModifiedBy>Сад</cp:lastModifiedBy>
  <cp:revision>2</cp:revision>
  <dcterms:created xsi:type="dcterms:W3CDTF">2024-09-18T07:27:00Z</dcterms:created>
  <dcterms:modified xsi:type="dcterms:W3CDTF">2024-09-18T07:27:00Z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c973e85-9994-44d2-9354-6bc6be13ea5d_Enabled">
    <vt:lpwstr>true</vt:lpwstr>
  </property>
  <property fmtid="{D5CDD505-2E9C-101B-9397-08002B2CF9AE}" pid="3" name="MSIP_Label_1c973e85-9994-44d2-9354-6bc6be13ea5d_SetDate">
    <vt:lpwstr>2023-07-19T17:25:55Z</vt:lpwstr>
  </property>
  <property fmtid="{D5CDD505-2E9C-101B-9397-08002B2CF9AE}" pid="4" name="MSIP_Label_1c973e85-9994-44d2-9354-6bc6be13ea5d_Method">
    <vt:lpwstr>Standard</vt:lpwstr>
  </property>
  <property fmtid="{D5CDD505-2E9C-101B-9397-08002B2CF9AE}" pid="5" name="MSIP_Label_1c973e85-9994-44d2-9354-6bc6be13ea5d_Name">
    <vt:lpwstr>1c973e85-9994-44d2-9354-6bc6be13ea5d</vt:lpwstr>
  </property>
  <property fmtid="{D5CDD505-2E9C-101B-9397-08002B2CF9AE}" pid="6" name="MSIP_Label_1c973e85-9994-44d2-9354-6bc6be13ea5d_SiteId">
    <vt:lpwstr>01c999f0-c6f3-47dc-92cf-4f2d06feda2c</vt:lpwstr>
  </property>
  <property fmtid="{D5CDD505-2E9C-101B-9397-08002B2CF9AE}" pid="7" name="MSIP_Label_1c973e85-9994-44d2-9354-6bc6be13ea5d_ActionId">
    <vt:lpwstr>8ed9b4a5-fee6-452a-b5a7-6e55b3d80503</vt:lpwstr>
  </property>
  <property fmtid="{D5CDD505-2E9C-101B-9397-08002B2CF9AE}" pid="8" name="MSIP_Label_1c973e85-9994-44d2-9354-6bc6be13ea5d_ContentBits">
    <vt:lpwstr>0</vt:lpwstr>
  </property>
</Properties>
</file>