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7B4" w:rsidRPr="00B305C0" w:rsidRDefault="00B305C0" w:rsidP="00B305C0">
      <w:pPr>
        <w:jc w:val="center"/>
        <w:rPr>
          <w:rFonts w:ascii="Times New Roman" w:hAnsi="Times New Roman" w:cs="Times New Roman"/>
          <w:sz w:val="28"/>
          <w:szCs w:val="24"/>
        </w:rPr>
      </w:pPr>
      <w:r w:rsidRPr="00B305C0">
        <w:rPr>
          <w:rFonts w:ascii="Times New Roman" w:hAnsi="Times New Roman" w:cs="Times New Roman"/>
          <w:sz w:val="28"/>
          <w:szCs w:val="24"/>
        </w:rPr>
        <w:t>Семинар-практикум для учителей-логопедов</w:t>
      </w:r>
    </w:p>
    <w:p w:rsidR="00B305C0" w:rsidRPr="00B305C0" w:rsidRDefault="00B305C0" w:rsidP="00B305C0">
      <w:pPr>
        <w:jc w:val="center"/>
        <w:rPr>
          <w:rFonts w:ascii="Times New Roman" w:hAnsi="Times New Roman" w:cs="Times New Roman"/>
          <w:sz w:val="28"/>
          <w:szCs w:val="24"/>
        </w:rPr>
      </w:pPr>
      <w:r w:rsidRPr="00B305C0">
        <w:rPr>
          <w:rFonts w:ascii="Times New Roman" w:hAnsi="Times New Roman" w:cs="Times New Roman"/>
          <w:sz w:val="28"/>
          <w:szCs w:val="24"/>
        </w:rPr>
        <w:t xml:space="preserve">«Игровая технология В.В. </w:t>
      </w:r>
      <w:proofErr w:type="spellStart"/>
      <w:r w:rsidRPr="00B305C0">
        <w:rPr>
          <w:rFonts w:ascii="Times New Roman" w:hAnsi="Times New Roman" w:cs="Times New Roman"/>
          <w:sz w:val="28"/>
          <w:szCs w:val="24"/>
        </w:rPr>
        <w:t>Воскобовича</w:t>
      </w:r>
      <w:proofErr w:type="spellEnd"/>
      <w:r w:rsidRPr="00B305C0">
        <w:rPr>
          <w:rFonts w:ascii="Times New Roman" w:hAnsi="Times New Roman" w:cs="Times New Roman"/>
          <w:sz w:val="28"/>
          <w:szCs w:val="24"/>
        </w:rPr>
        <w:t xml:space="preserve"> в развитии речи»</w:t>
      </w:r>
    </w:p>
    <w:p w:rsidR="00B305C0" w:rsidRDefault="00B305C0" w:rsidP="00B305C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E577D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</w:p>
    <w:p w:rsidR="00B305C0" w:rsidRDefault="00B305C0" w:rsidP="00B305C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E577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E577D">
        <w:rPr>
          <w:sz w:val="28"/>
          <w:szCs w:val="28"/>
        </w:rPr>
        <w:t xml:space="preserve">овышение профессиональной компетентности </w:t>
      </w:r>
      <w:r>
        <w:rPr>
          <w:sz w:val="28"/>
          <w:szCs w:val="28"/>
        </w:rPr>
        <w:t>педагогов</w:t>
      </w:r>
      <w:r w:rsidRPr="00BE577D">
        <w:rPr>
          <w:sz w:val="28"/>
          <w:szCs w:val="28"/>
        </w:rPr>
        <w:t xml:space="preserve"> через использование инновационных игровых технологий при организации работы с детьми</w:t>
      </w:r>
    </w:p>
    <w:p w:rsidR="00B305C0" w:rsidRDefault="00B305C0" w:rsidP="00B305C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E577D">
        <w:rPr>
          <w:b/>
          <w:sz w:val="28"/>
          <w:szCs w:val="28"/>
        </w:rPr>
        <w:t>Задач</w:t>
      </w:r>
      <w:r>
        <w:rPr>
          <w:b/>
          <w:sz w:val="28"/>
          <w:szCs w:val="28"/>
        </w:rPr>
        <w:t>а</w:t>
      </w:r>
      <w:r w:rsidRPr="00BE577D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B305C0" w:rsidRDefault="00B305C0" w:rsidP="00B305C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BE577D">
        <w:rPr>
          <w:sz w:val="28"/>
          <w:szCs w:val="28"/>
        </w:rPr>
        <w:t xml:space="preserve">истематизировать и углублять знания педагогов по технологии развивающего обучения В.В. </w:t>
      </w:r>
      <w:proofErr w:type="spellStart"/>
      <w:r w:rsidRPr="00BE577D">
        <w:rPr>
          <w:sz w:val="28"/>
          <w:szCs w:val="28"/>
        </w:rPr>
        <w:t>Воскобовича</w:t>
      </w:r>
      <w:proofErr w:type="spellEnd"/>
      <w:r w:rsidRPr="00BE577D">
        <w:rPr>
          <w:sz w:val="28"/>
          <w:szCs w:val="28"/>
        </w:rPr>
        <w:t xml:space="preserve">. </w:t>
      </w:r>
    </w:p>
    <w:p w:rsidR="00BF041A" w:rsidRDefault="00BF041A" w:rsidP="00B305C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07B06" w:rsidRDefault="00025A14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BE577D">
        <w:rPr>
          <w:sz w:val="28"/>
          <w:szCs w:val="28"/>
        </w:rPr>
        <w:t xml:space="preserve">- Уважаемые педагоги! Сегодня я рада приветствовать вас на </w:t>
      </w:r>
      <w:r w:rsidR="00BF041A">
        <w:rPr>
          <w:sz w:val="28"/>
          <w:szCs w:val="28"/>
        </w:rPr>
        <w:t>семинаре-практикуме</w:t>
      </w:r>
      <w:r w:rsidRPr="00BE577D">
        <w:rPr>
          <w:sz w:val="28"/>
          <w:szCs w:val="28"/>
        </w:rPr>
        <w:t xml:space="preserve"> «</w:t>
      </w:r>
      <w:r w:rsidR="00B07B06">
        <w:rPr>
          <w:sz w:val="28"/>
          <w:szCs w:val="28"/>
        </w:rPr>
        <w:t>Игровая технология</w:t>
      </w:r>
      <w:r w:rsidRPr="00BE577D">
        <w:rPr>
          <w:sz w:val="28"/>
          <w:szCs w:val="28"/>
        </w:rPr>
        <w:t xml:space="preserve"> </w:t>
      </w:r>
      <w:proofErr w:type="spellStart"/>
      <w:r w:rsidRPr="00BE577D">
        <w:rPr>
          <w:sz w:val="28"/>
          <w:szCs w:val="28"/>
        </w:rPr>
        <w:t>В.В.Воскобовича</w:t>
      </w:r>
      <w:proofErr w:type="spellEnd"/>
      <w:r w:rsidR="00B07B06">
        <w:rPr>
          <w:sz w:val="28"/>
          <w:szCs w:val="28"/>
        </w:rPr>
        <w:t xml:space="preserve"> в развитии речи».</w:t>
      </w:r>
    </w:p>
    <w:p w:rsidR="00025A14" w:rsidRDefault="00025A14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BE577D">
        <w:rPr>
          <w:sz w:val="28"/>
          <w:szCs w:val="28"/>
        </w:rPr>
        <w:t>Существует много видов классификации игр. Но во все классификации входят дидактические игры. Как вы уже знаете, дидактические игры</w:t>
      </w:r>
      <w:r w:rsidR="00B07B06">
        <w:rPr>
          <w:sz w:val="28"/>
          <w:szCs w:val="28"/>
        </w:rPr>
        <w:t>.</w:t>
      </w:r>
      <w:proofErr w:type="gramStart"/>
      <w:r w:rsidRPr="00BE577D">
        <w:rPr>
          <w:sz w:val="28"/>
          <w:szCs w:val="28"/>
        </w:rPr>
        <w:t xml:space="preserve"> </w:t>
      </w:r>
      <w:r w:rsidR="00B07B06">
        <w:rPr>
          <w:sz w:val="28"/>
          <w:szCs w:val="28"/>
        </w:rPr>
        <w:t>.</w:t>
      </w:r>
      <w:proofErr w:type="gramEnd"/>
      <w:r w:rsidRPr="00BE577D">
        <w:rPr>
          <w:sz w:val="28"/>
          <w:szCs w:val="28"/>
        </w:rPr>
        <w:t xml:space="preserve">включают в себя игры направленные на развитие познавательных процессов ребёнка, т.е. развивающие игры. Развивающие игры – это интеграция психологических и педагогических технологий, осуществляющая стимуляцию развития познавательной сферы и выработку определённых навыков и умений. </w:t>
      </w:r>
    </w:p>
    <w:p w:rsidR="00B07B06" w:rsidRDefault="00B07B06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B07B06">
        <w:rPr>
          <w:b/>
          <w:sz w:val="28"/>
          <w:szCs w:val="28"/>
        </w:rPr>
        <w:t>Цель технологии:</w:t>
      </w:r>
      <w:r>
        <w:rPr>
          <w:sz w:val="28"/>
          <w:szCs w:val="28"/>
        </w:rPr>
        <w:t xml:space="preserve"> Построение педагогического процесса, способствующего интеллектуально-творческому развитию детей в игре.</w:t>
      </w:r>
    </w:p>
    <w:p w:rsidR="00B07B06" w:rsidRPr="00B07B06" w:rsidRDefault="00B07B06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sz w:val="28"/>
          <w:szCs w:val="28"/>
        </w:rPr>
      </w:pPr>
      <w:r w:rsidRPr="00B07B06">
        <w:rPr>
          <w:b/>
          <w:sz w:val="28"/>
          <w:szCs w:val="28"/>
        </w:rPr>
        <w:t>Задачи технологии:</w:t>
      </w:r>
    </w:p>
    <w:p w:rsidR="00B07B06" w:rsidRDefault="00B07B06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- развитие у ребенка познавательного интереса, желания и потребности узнавать новое</w:t>
      </w:r>
    </w:p>
    <w:p w:rsidR="00B07B06" w:rsidRDefault="00B07B06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- развитие наблюдательности, исследовательского подхода к явлениям и объектам окружающей действительности</w:t>
      </w:r>
    </w:p>
    <w:p w:rsidR="00B07B06" w:rsidRDefault="00B07B06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- развитие воображения, креативности мышления (умения гибко, оригинально мыслить, видеть обыкновенный объект под новым углом зрения)</w:t>
      </w:r>
    </w:p>
    <w:p w:rsidR="00B07B06" w:rsidRDefault="00B07B06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- гармоничное, сбалансированное развитие у детей эмоционально-образного и логического начал</w:t>
      </w:r>
    </w:p>
    <w:p w:rsidR="00B07B06" w:rsidRDefault="00B07B06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формирование базисных представлений об окружающем мире, математических, речевых умений</w:t>
      </w:r>
    </w:p>
    <w:p w:rsidR="00B305C0" w:rsidRDefault="00CE0A5B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305C0" w:rsidRPr="00BE577D">
        <w:rPr>
          <w:sz w:val="28"/>
          <w:szCs w:val="28"/>
        </w:rPr>
        <w:t xml:space="preserve">реди многообразия творческих подходов игр, знакомых нам появилась </w:t>
      </w:r>
      <w:proofErr w:type="gramStart"/>
      <w:r w:rsidR="00B305C0" w:rsidRPr="00BE577D">
        <w:rPr>
          <w:sz w:val="28"/>
          <w:szCs w:val="28"/>
        </w:rPr>
        <w:t>совершенно особенная</w:t>
      </w:r>
      <w:proofErr w:type="gramEnd"/>
      <w:r w:rsidR="00B305C0" w:rsidRPr="00BE577D">
        <w:rPr>
          <w:sz w:val="28"/>
          <w:szCs w:val="28"/>
        </w:rPr>
        <w:t xml:space="preserve">, творческая, очень добрая группа игр – развивающие игры </w:t>
      </w:r>
      <w:proofErr w:type="spellStart"/>
      <w:r w:rsidR="00B305C0" w:rsidRPr="00BE577D">
        <w:rPr>
          <w:sz w:val="28"/>
          <w:szCs w:val="28"/>
        </w:rPr>
        <w:t>Воскобовича</w:t>
      </w:r>
      <w:proofErr w:type="spellEnd"/>
      <w:r w:rsidR="00B305C0" w:rsidRPr="00BE577D">
        <w:rPr>
          <w:sz w:val="28"/>
          <w:szCs w:val="28"/>
        </w:rPr>
        <w:t xml:space="preserve">. Основные принципы, заложенные в основу этих игр – интерес – познание – творчество – становятся максимально действенными, т.к. игра обращается непосредственно к ребёнку. Особенности развивающих игр </w:t>
      </w:r>
      <w:proofErr w:type="spellStart"/>
      <w:r w:rsidR="00B305C0" w:rsidRPr="00BE577D">
        <w:rPr>
          <w:sz w:val="28"/>
          <w:szCs w:val="28"/>
        </w:rPr>
        <w:t>Воскобовича</w:t>
      </w:r>
      <w:proofErr w:type="spellEnd"/>
      <w:r w:rsidR="00B305C0" w:rsidRPr="00BE577D">
        <w:rPr>
          <w:sz w:val="28"/>
          <w:szCs w:val="28"/>
        </w:rPr>
        <w:t xml:space="preserve">: Игры разработаны, исходя из интересов детей. Занимаясь с такими игровыми </w:t>
      </w:r>
      <w:proofErr w:type="gramStart"/>
      <w:r w:rsidR="00B305C0" w:rsidRPr="00BE577D">
        <w:rPr>
          <w:sz w:val="28"/>
          <w:szCs w:val="28"/>
        </w:rPr>
        <w:t>пособиями</w:t>
      </w:r>
      <w:proofErr w:type="gramEnd"/>
      <w:r w:rsidR="00B305C0" w:rsidRPr="00BE577D">
        <w:rPr>
          <w:sz w:val="28"/>
          <w:szCs w:val="28"/>
        </w:rPr>
        <w:t xml:space="preserve"> дети получают истинное удовольствие и открывают для себя всё новые и новые возможности.</w:t>
      </w:r>
    </w:p>
    <w:p w:rsidR="00B305C0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BE577D">
        <w:rPr>
          <w:sz w:val="28"/>
          <w:szCs w:val="28"/>
        </w:rPr>
        <w:t xml:space="preserve"> - Широкий возрастной диапазон. В одну и ту же игру могут играть дети от 2-х до 7 лет и старше. Игра начинается с простого манипулирования, а затем усложняется за счет большого количества разнообразных игровых заданий и упражнений.</w:t>
      </w:r>
    </w:p>
    <w:p w:rsidR="00B305C0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BE577D">
        <w:rPr>
          <w:sz w:val="28"/>
          <w:szCs w:val="28"/>
        </w:rPr>
        <w:t xml:space="preserve"> - Многофункциональность и универсальность. Занимаясь только с одним игровым пособием, ребенок имеет возможность проявлять свое творчество, всесторонне развиваться и осваивать большое количество образовательных задач (знакомиться с цифрами или буквами, цветом или формой, счетом и т. д.).</w:t>
      </w:r>
    </w:p>
    <w:p w:rsidR="00B305C0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BE577D">
        <w:rPr>
          <w:sz w:val="28"/>
          <w:szCs w:val="28"/>
        </w:rPr>
        <w:t xml:space="preserve"> - Систематизированный по возрастам и образовательным задачам готовый</w:t>
      </w:r>
      <w:r w:rsidR="005B1895">
        <w:rPr>
          <w:sz w:val="28"/>
          <w:szCs w:val="28"/>
        </w:rPr>
        <w:t xml:space="preserve"> </w:t>
      </w:r>
      <w:r w:rsidRPr="00BE577D">
        <w:rPr>
          <w:sz w:val="28"/>
          <w:szCs w:val="28"/>
        </w:rPr>
        <w:t>развивающий дидактический материал.</w:t>
      </w:r>
    </w:p>
    <w:p w:rsidR="005E0215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BE577D">
        <w:rPr>
          <w:sz w:val="28"/>
          <w:szCs w:val="28"/>
        </w:rPr>
        <w:t xml:space="preserve"> - Методическое сопровождение. Многие игры сопровождаются специальными методическими книгами со сказками, в которых переплетаются различные сюжеты с интеллектуальными заданиями, вопросами и иллюстрациями. Сказки-задания и их добрые герои - мудрый ворон Метр, храбрый малыш Гео, хитрый, но простоватый </w:t>
      </w:r>
      <w:proofErr w:type="spellStart"/>
      <w:r w:rsidRPr="00BE577D">
        <w:rPr>
          <w:sz w:val="28"/>
          <w:szCs w:val="28"/>
        </w:rPr>
        <w:t>Всюсь</w:t>
      </w:r>
      <w:proofErr w:type="spellEnd"/>
      <w:r w:rsidRPr="00BE577D">
        <w:rPr>
          <w:sz w:val="28"/>
          <w:szCs w:val="28"/>
        </w:rPr>
        <w:t xml:space="preserve">, забавный </w:t>
      </w:r>
      <w:proofErr w:type="spellStart"/>
      <w:r w:rsidRPr="00BE577D">
        <w:rPr>
          <w:sz w:val="28"/>
          <w:szCs w:val="28"/>
        </w:rPr>
        <w:t>Магнолик</w:t>
      </w:r>
      <w:proofErr w:type="spellEnd"/>
      <w:r w:rsidRPr="00BE577D">
        <w:rPr>
          <w:sz w:val="28"/>
          <w:szCs w:val="28"/>
        </w:rPr>
        <w:t xml:space="preserve"> - сопровождая ребенка по игре, учат его не только математике, чтению, логике, но и человеческим взаимоотношениям. Эти игры выступают как средство всестороннего </w:t>
      </w:r>
      <w:r w:rsidRPr="00BE577D">
        <w:rPr>
          <w:sz w:val="28"/>
          <w:szCs w:val="28"/>
        </w:rPr>
        <w:lastRenderedPageBreak/>
        <w:t xml:space="preserve">воспитания личности ребёнка. С помощью игр </w:t>
      </w:r>
      <w:proofErr w:type="spellStart"/>
      <w:r w:rsidRPr="00BE577D">
        <w:rPr>
          <w:sz w:val="28"/>
          <w:szCs w:val="28"/>
        </w:rPr>
        <w:t>Воскобовича</w:t>
      </w:r>
      <w:proofErr w:type="spellEnd"/>
      <w:r w:rsidRPr="00BE577D">
        <w:rPr>
          <w:sz w:val="28"/>
          <w:szCs w:val="28"/>
        </w:rPr>
        <w:t xml:space="preserve"> воспитатель приучает детей самостоятельно мыслить, использовать полученные знания в различных условиях в соответствии с поставленной задачей. Важно отметить, что все игры имеют именно сказочный сюжет, а именно в </w:t>
      </w:r>
      <w:r w:rsidR="00025A14">
        <w:rPr>
          <w:sz w:val="28"/>
          <w:szCs w:val="28"/>
        </w:rPr>
        <w:t>кабинете</w:t>
      </w:r>
      <w:r w:rsidRPr="00BE577D">
        <w:rPr>
          <w:sz w:val="28"/>
          <w:szCs w:val="28"/>
        </w:rPr>
        <w:t xml:space="preserve"> представлены наиболее распространенных</w:t>
      </w:r>
      <w:r w:rsidR="00025A14">
        <w:rPr>
          <w:sz w:val="28"/>
          <w:szCs w:val="28"/>
        </w:rPr>
        <w:t xml:space="preserve"> пособия – это «Фиолетовый лес», «</w:t>
      </w:r>
      <w:proofErr w:type="spellStart"/>
      <w:r w:rsidR="00025A14">
        <w:rPr>
          <w:sz w:val="28"/>
          <w:szCs w:val="28"/>
        </w:rPr>
        <w:t>Коврограф</w:t>
      </w:r>
      <w:proofErr w:type="spellEnd"/>
      <w:r w:rsidR="00025A14">
        <w:rPr>
          <w:sz w:val="28"/>
          <w:szCs w:val="28"/>
        </w:rPr>
        <w:t xml:space="preserve"> ларчик» и «Теремки»</w:t>
      </w:r>
      <w:r w:rsidRPr="00BE577D">
        <w:rPr>
          <w:sz w:val="28"/>
          <w:szCs w:val="28"/>
        </w:rPr>
        <w:t xml:space="preserve"> на основе которых </w:t>
      </w:r>
      <w:r w:rsidR="005E0215">
        <w:rPr>
          <w:sz w:val="28"/>
          <w:szCs w:val="28"/>
        </w:rPr>
        <w:t xml:space="preserve">проводятся занятия, </w:t>
      </w:r>
      <w:r w:rsidRPr="00BE577D">
        <w:rPr>
          <w:sz w:val="28"/>
          <w:szCs w:val="28"/>
        </w:rPr>
        <w:t xml:space="preserve">тем самым погружаясь в сам процесс обучения. </w:t>
      </w:r>
    </w:p>
    <w:p w:rsidR="00B305C0" w:rsidRPr="00BE577D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sz w:val="28"/>
          <w:szCs w:val="28"/>
        </w:rPr>
      </w:pPr>
      <w:r w:rsidRPr="00BE577D">
        <w:rPr>
          <w:b/>
          <w:sz w:val="28"/>
          <w:szCs w:val="28"/>
        </w:rPr>
        <w:t xml:space="preserve">«Квадрат </w:t>
      </w:r>
      <w:proofErr w:type="spellStart"/>
      <w:r w:rsidRPr="00BE577D">
        <w:rPr>
          <w:b/>
          <w:sz w:val="28"/>
          <w:szCs w:val="28"/>
        </w:rPr>
        <w:t>Воскобовича</w:t>
      </w:r>
      <w:proofErr w:type="spellEnd"/>
      <w:r w:rsidRPr="00BE577D">
        <w:rPr>
          <w:b/>
          <w:sz w:val="28"/>
          <w:szCs w:val="28"/>
        </w:rPr>
        <w:t>»</w:t>
      </w:r>
    </w:p>
    <w:p w:rsidR="00B305C0" w:rsidRPr="00BE577D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BE577D">
        <w:rPr>
          <w:sz w:val="28"/>
          <w:szCs w:val="28"/>
        </w:rPr>
        <w:t xml:space="preserve"> -Данную игру еще называют «Кленовый листок», «Вечное оригами», «Косынка», «Квадрат-</w:t>
      </w:r>
      <w:proofErr w:type="spellStart"/>
      <w:r w:rsidRPr="00BE577D">
        <w:rPr>
          <w:sz w:val="28"/>
          <w:szCs w:val="28"/>
        </w:rPr>
        <w:t>трансформер</w:t>
      </w:r>
      <w:proofErr w:type="spellEnd"/>
      <w:r w:rsidRPr="00BE577D">
        <w:rPr>
          <w:sz w:val="28"/>
          <w:szCs w:val="28"/>
        </w:rPr>
        <w:t xml:space="preserve">» и т.д. «Квадрат </w:t>
      </w:r>
      <w:proofErr w:type="spellStart"/>
      <w:r w:rsidRPr="00BE577D">
        <w:rPr>
          <w:sz w:val="28"/>
          <w:szCs w:val="28"/>
        </w:rPr>
        <w:t>Воскобовича</w:t>
      </w:r>
      <w:proofErr w:type="spellEnd"/>
      <w:r w:rsidRPr="00BE577D">
        <w:rPr>
          <w:sz w:val="28"/>
          <w:szCs w:val="28"/>
        </w:rPr>
        <w:t>» состоит из 32 разноцветных треугольников, наклеенных на гибкую тканевую основу и расположенных на определенном расстоянии друг от друга. Основные цвета игры красный, желтый, синий и зеленый. Для детей в возрастной категории от 2 до 5 лет предлагается для игр двухцветный квадрат, а для старших детей разработан четырехцветный квадрат.</w:t>
      </w:r>
    </w:p>
    <w:p w:rsidR="00B305C0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BE577D">
        <w:rPr>
          <w:sz w:val="28"/>
          <w:szCs w:val="28"/>
        </w:rPr>
        <w:t xml:space="preserve"> «Квадрат </w:t>
      </w:r>
      <w:proofErr w:type="spellStart"/>
      <w:r w:rsidRPr="00BE577D">
        <w:rPr>
          <w:sz w:val="28"/>
          <w:szCs w:val="28"/>
        </w:rPr>
        <w:t>Воскобовича</w:t>
      </w:r>
      <w:proofErr w:type="spellEnd"/>
      <w:r w:rsidRPr="00BE577D">
        <w:rPr>
          <w:sz w:val="28"/>
          <w:szCs w:val="28"/>
        </w:rPr>
        <w:t xml:space="preserve">» можно легко трансформировать, создавая разнообразные объемные и плоские фигуры: самолет, конфету, домик, ворону, черепаху и т.д. Данные фигуры можно собирать по предложенным схемам или придумывать собственные образы. Вариантов сложения насчитывается около сотни и более. Следует отметить, что развивающая игра </w:t>
      </w:r>
      <w:proofErr w:type="spellStart"/>
      <w:r w:rsidRPr="00BE577D">
        <w:rPr>
          <w:sz w:val="28"/>
          <w:szCs w:val="28"/>
        </w:rPr>
        <w:t>Воскобовича</w:t>
      </w:r>
      <w:proofErr w:type="spellEnd"/>
      <w:r w:rsidRPr="00BE577D">
        <w:rPr>
          <w:sz w:val="28"/>
          <w:szCs w:val="28"/>
        </w:rPr>
        <w:t xml:space="preserve"> сопровождается увлекательной сказкой «Тайна ворона Метра» и обучающими пособиями. Решать поставленные задачи ребенку помогут </w:t>
      </w:r>
      <w:bookmarkStart w:id="0" w:name="_GoBack"/>
      <w:bookmarkEnd w:id="0"/>
      <w:r w:rsidRPr="00BE577D">
        <w:rPr>
          <w:sz w:val="28"/>
          <w:szCs w:val="28"/>
        </w:rPr>
        <w:t xml:space="preserve">сказочные герои. «Квадрат </w:t>
      </w:r>
      <w:proofErr w:type="spellStart"/>
      <w:r w:rsidRPr="00BE577D">
        <w:rPr>
          <w:sz w:val="28"/>
          <w:szCs w:val="28"/>
        </w:rPr>
        <w:t>Воскобовича</w:t>
      </w:r>
      <w:proofErr w:type="spellEnd"/>
      <w:r w:rsidRPr="00BE577D">
        <w:rPr>
          <w:sz w:val="28"/>
          <w:szCs w:val="28"/>
        </w:rPr>
        <w:t xml:space="preserve">» является эффективной игрой, которая формирует у ребенка абстрактное мышление, навыки моделирования, умение ориентироваться в пространстве, развивает креативный потенциал, усидчивость, память, внимание и другие психологические процессы. Важно, что данное пособие компактное и практичное. «Квадрат </w:t>
      </w:r>
      <w:proofErr w:type="spellStart"/>
      <w:r w:rsidRPr="00BE577D">
        <w:rPr>
          <w:sz w:val="28"/>
          <w:szCs w:val="28"/>
        </w:rPr>
        <w:t>Воскобовича</w:t>
      </w:r>
      <w:proofErr w:type="spellEnd"/>
      <w:r w:rsidRPr="00BE577D">
        <w:rPr>
          <w:sz w:val="28"/>
          <w:szCs w:val="28"/>
        </w:rPr>
        <w:t>» можно всегда носить с собой и при возникшей возможности поиграть с детьми.</w:t>
      </w:r>
    </w:p>
    <w:p w:rsidR="00B305C0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sz w:val="28"/>
          <w:szCs w:val="28"/>
        </w:rPr>
      </w:pPr>
      <w:r w:rsidRPr="00DE7AAB">
        <w:rPr>
          <w:b/>
          <w:sz w:val="28"/>
          <w:szCs w:val="28"/>
        </w:rPr>
        <w:t>Практическая часть.</w:t>
      </w:r>
    </w:p>
    <w:p w:rsidR="005B1895" w:rsidRPr="005B1895" w:rsidRDefault="005B1895" w:rsidP="00B07B06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Сейчас мы с вами попробуем самостоятельно </w:t>
      </w:r>
      <w:r w:rsidRPr="00984F9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изготовить двухцветный </w:t>
      </w:r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квадрат </w:t>
      </w:r>
      <w:proofErr w:type="spellStart"/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B1895" w:rsidRPr="00984F9F" w:rsidRDefault="005B1895" w:rsidP="00B07B06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работы нам </w:t>
      </w:r>
      <w:r w:rsidRPr="00B019B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понадобится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одна </w:t>
      </w:r>
      <w:proofErr w:type="spellStart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мультифора</w:t>
      </w:r>
      <w:proofErr w:type="spellEnd"/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схема квадрата, 16 красных и 16 зеленых треугольников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двусторонний скотч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ножницы, 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зажим.</w:t>
      </w:r>
    </w:p>
    <w:p w:rsidR="005B1895" w:rsidRPr="00B019BD" w:rsidRDefault="005B1895" w:rsidP="00B07B06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А теперь мы с вами приступаем к </w:t>
      </w:r>
      <w:r w:rsidRPr="00984F9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изготовлению квадрат</w:t>
      </w:r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, а после при помощи схем поработаем с ним.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B1895" w:rsidRDefault="005B1895" w:rsidP="00B07B06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вас уже были заготовлены цветные </w:t>
      </w:r>
      <w:r w:rsidRPr="00984F9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квадраты зелёного 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красного цвета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B1895" w:rsidRDefault="005B1895" w:rsidP="00B07B06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Берем схему квадрата и </w:t>
      </w:r>
      <w:proofErr w:type="spellStart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влаживаем</w:t>
      </w:r>
      <w:proofErr w:type="spellEnd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ее в </w:t>
      </w:r>
      <w:proofErr w:type="spellStart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мультифору</w:t>
      </w:r>
      <w:proofErr w:type="spellEnd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фиксируя</w:t>
      </w:r>
      <w:proofErr w:type="gramEnd"/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зажимом. </w:t>
      </w:r>
    </w:p>
    <w:p w:rsidR="005B1895" w:rsidRDefault="005B1895" w:rsidP="00B07B06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Затем на скотч приклеиваем треугол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ьник красного цвета и вырезаем.</w:t>
      </w:r>
    </w:p>
    <w:p w:rsidR="005B1895" w:rsidRDefault="005B1895" w:rsidP="00B07B06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Клеим на схему и т.д. по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 одна сторона не будет готова.</w:t>
      </w:r>
    </w:p>
    <w:p w:rsidR="005B1895" w:rsidRDefault="005B1895" w:rsidP="00B07B06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Вырезаем по контуру квадрата и переворачиваем. </w:t>
      </w:r>
    </w:p>
    <w:p w:rsidR="005B1895" w:rsidRPr="00984F9F" w:rsidRDefault="005B1895" w:rsidP="00B07B06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Аналогичным образом размещаются и наклеиваются треугольники с обратной стороны </w:t>
      </w:r>
      <w:r w:rsidRPr="00B019BD">
        <w:rPr>
          <w:rFonts w:ascii="Times New Roman" w:eastAsia="Times New Roman" w:hAnsi="Times New Roman" w:cs="Times New Roman"/>
          <w:sz w:val="28"/>
          <w:szCs w:val="24"/>
          <w:lang w:eastAsia="ru-RU"/>
        </w:rPr>
        <w:t>зеленого</w:t>
      </w:r>
      <w:r w:rsidRPr="00984F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цвета.</w:t>
      </w:r>
      <w:r w:rsidRPr="00984F9F">
        <w:rPr>
          <w:rFonts w:ascii="Times New Roman" w:eastAsia="Times New Roman" w:hAnsi="Times New Roman" w:cs="Times New Roman"/>
          <w:iCs/>
          <w:sz w:val="28"/>
          <w:szCs w:val="24"/>
          <w:bdr w:val="none" w:sz="0" w:space="0" w:color="auto" w:frame="1"/>
          <w:lang w:eastAsia="ru-RU"/>
        </w:rPr>
        <w:t xml:space="preserve">    </w:t>
      </w:r>
    </w:p>
    <w:p w:rsidR="005B1895" w:rsidRPr="005E0215" w:rsidRDefault="005B1895" w:rsidP="005E0215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B019BD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305C0" w:rsidRPr="00DE7AAB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bCs/>
          <w:color w:val="000000"/>
          <w:sz w:val="28"/>
          <w:szCs w:val="28"/>
        </w:rPr>
      </w:pPr>
      <w:r w:rsidRPr="00DE7AAB">
        <w:rPr>
          <w:sz w:val="28"/>
          <w:szCs w:val="28"/>
        </w:rPr>
        <w:t xml:space="preserve">Можно применять его в работе с детьми. Уважаемые коллеги. Я думаю, что игровой </w:t>
      </w:r>
      <w:proofErr w:type="spellStart"/>
      <w:r w:rsidRPr="00DE7AAB">
        <w:rPr>
          <w:sz w:val="28"/>
          <w:szCs w:val="28"/>
        </w:rPr>
        <w:t>тренажѐ</w:t>
      </w:r>
      <w:proofErr w:type="gramStart"/>
      <w:r w:rsidRPr="00DE7AAB">
        <w:rPr>
          <w:sz w:val="28"/>
          <w:szCs w:val="28"/>
        </w:rPr>
        <w:t>р</w:t>
      </w:r>
      <w:proofErr w:type="spellEnd"/>
      <w:proofErr w:type="gramEnd"/>
      <w:r w:rsidRPr="00DE7AAB">
        <w:rPr>
          <w:sz w:val="28"/>
          <w:szCs w:val="28"/>
        </w:rPr>
        <w:t xml:space="preserve"> двухцветный квадрат </w:t>
      </w:r>
      <w:proofErr w:type="spellStart"/>
      <w:r w:rsidRPr="00DE7AAB">
        <w:rPr>
          <w:sz w:val="28"/>
          <w:szCs w:val="28"/>
        </w:rPr>
        <w:t>Воскобовича</w:t>
      </w:r>
      <w:proofErr w:type="spellEnd"/>
      <w:r w:rsidRPr="00DE7AAB">
        <w:rPr>
          <w:sz w:val="28"/>
          <w:szCs w:val="28"/>
        </w:rPr>
        <w:t xml:space="preserve"> будут востребованы в вашей практической деятельности. Желаю Вам успехов и творчества. </w:t>
      </w:r>
    </w:p>
    <w:p w:rsidR="00B305C0" w:rsidRPr="00DE7AAB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bCs/>
          <w:color w:val="000000"/>
          <w:sz w:val="28"/>
          <w:szCs w:val="28"/>
        </w:rPr>
      </w:pPr>
    </w:p>
    <w:p w:rsidR="00B305C0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bCs/>
          <w:color w:val="000000"/>
          <w:sz w:val="28"/>
          <w:szCs w:val="28"/>
        </w:rPr>
      </w:pPr>
    </w:p>
    <w:p w:rsidR="00B305C0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bCs/>
          <w:color w:val="000000"/>
          <w:sz w:val="28"/>
          <w:szCs w:val="28"/>
        </w:rPr>
      </w:pPr>
    </w:p>
    <w:p w:rsidR="00B305C0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bCs/>
          <w:color w:val="000000"/>
          <w:sz w:val="28"/>
          <w:szCs w:val="28"/>
        </w:rPr>
      </w:pPr>
    </w:p>
    <w:p w:rsidR="00B305C0" w:rsidRDefault="00B305C0" w:rsidP="00B07B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bCs/>
          <w:color w:val="000000"/>
          <w:sz w:val="28"/>
          <w:szCs w:val="28"/>
        </w:rPr>
      </w:pPr>
    </w:p>
    <w:p w:rsidR="00B305C0" w:rsidRPr="00B305C0" w:rsidRDefault="00B305C0" w:rsidP="00B07B06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sectPr w:rsidR="00B305C0" w:rsidRPr="00B30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30E"/>
    <w:rsid w:val="0000730E"/>
    <w:rsid w:val="00025A14"/>
    <w:rsid w:val="003457B4"/>
    <w:rsid w:val="005B1895"/>
    <w:rsid w:val="005E0215"/>
    <w:rsid w:val="00B07B06"/>
    <w:rsid w:val="00B305C0"/>
    <w:rsid w:val="00BF041A"/>
    <w:rsid w:val="00CE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2024-03-31T09:05:00Z</dcterms:created>
  <dcterms:modified xsi:type="dcterms:W3CDTF">2024-04-01T01:15:00Z</dcterms:modified>
</cp:coreProperties>
</file>