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D708F" w14:textId="1CFDB864" w:rsidR="00CB5005" w:rsidRPr="004A3789" w:rsidRDefault="00CB5005" w:rsidP="00CB5005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FF0000"/>
        </w:rPr>
      </w:pPr>
      <w:r w:rsidRPr="004A3789">
        <w:rPr>
          <w:rStyle w:val="c1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DC3B86D" wp14:editId="3481A4CB">
            <wp:simplePos x="0" y="0"/>
            <wp:positionH relativeFrom="page">
              <wp:posOffset>220980</wp:posOffset>
            </wp:positionH>
            <wp:positionV relativeFrom="paragraph">
              <wp:posOffset>-99060</wp:posOffset>
            </wp:positionV>
            <wp:extent cx="1371600" cy="1371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789">
        <w:rPr>
          <w:rStyle w:val="c1"/>
          <w:b/>
          <w:bCs/>
          <w:color w:val="FF0000"/>
          <w:sz w:val="32"/>
          <w:szCs w:val="32"/>
        </w:rPr>
        <w:t>Консультация для родителей</w:t>
      </w:r>
    </w:p>
    <w:p w14:paraId="3BD3FDA2" w14:textId="57C312FD" w:rsidR="00CB5005" w:rsidRPr="004A3789" w:rsidRDefault="00CB5005" w:rsidP="00CB5005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bCs/>
          <w:color w:val="FF0000"/>
          <w:sz w:val="32"/>
          <w:szCs w:val="32"/>
        </w:rPr>
      </w:pPr>
      <w:r w:rsidRPr="004A3789">
        <w:rPr>
          <w:rStyle w:val="c1"/>
          <w:b/>
          <w:bCs/>
          <w:color w:val="FF0000"/>
          <w:sz w:val="32"/>
          <w:szCs w:val="32"/>
        </w:rPr>
        <w:t>«Развитие речи детей второй младшей группы</w:t>
      </w:r>
      <w:r w:rsidR="004A3789" w:rsidRPr="004A3789">
        <w:rPr>
          <w:rStyle w:val="c1"/>
          <w:b/>
          <w:bCs/>
          <w:color w:val="FF0000"/>
          <w:sz w:val="32"/>
          <w:szCs w:val="32"/>
        </w:rPr>
        <w:t>»</w:t>
      </w:r>
    </w:p>
    <w:p w14:paraId="71BC55EA" w14:textId="6138E253" w:rsidR="004A3789" w:rsidRDefault="004A3789" w:rsidP="00CB5005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14:paraId="5E4F6EC8" w14:textId="77777777" w:rsidR="004A3789" w:rsidRDefault="004A3789" w:rsidP="00CB5005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85C7FF3" w14:textId="1C5C6613" w:rsidR="00CB5005" w:rsidRDefault="00CB5005" w:rsidP="004A3789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Четвертый год жизни является переходным из раннего детства к дошкольному. Этот период характеризуется стремлением ребёнка к самостоятельности, развитием наглядно-действенного мышления, активным развитием речи.</w:t>
      </w:r>
    </w:p>
    <w:p w14:paraId="4FA5525C" w14:textId="22073368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Своевременное и полноценное формирование речи в дошкольном детстве – одно из основных условий нормального развития ребёнка в дальнейшем и его успешного обучения в школе.</w:t>
      </w:r>
    </w:p>
    <w:p w14:paraId="14557F66" w14:textId="3D57D7D3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Работа по развитию речи детей находится в тесной связи с обогащением представлений об окружающем. Чем шире круг знаний ребёнка об окружающих предметах и явлениях, тем богаче его речь. Расширение словаря происходит на фоне непосредственных действий с предметами. В этом возрасте обогащается словарь названиями растений, предметов питания, одежды, мебели, животных, игрушек.</w:t>
      </w:r>
    </w:p>
    <w:p w14:paraId="2F0515B7" w14:textId="13024FF3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Расширяя словарь, следует одновременно формировать умение высказывать элементарные суждения. Чтобы ребёнок мог выразить свою мысль в связной форме, его надо научить наблюдать, выделять главное, понимать связь и причинно-следственные отношения. Здесь существенную роль играют вопросы взрослых, которые будут подводить ребёнка к высказыванию «Как ты думаешь?», «Зачем?», «Почему?»…</w:t>
      </w:r>
    </w:p>
    <w:p w14:paraId="711EE704" w14:textId="6C987767" w:rsidR="00CB5005" w:rsidRPr="004A3789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1F3864" w:themeColor="accent1" w:themeShade="80"/>
          <w:sz w:val="22"/>
          <w:szCs w:val="22"/>
        </w:rPr>
      </w:pPr>
      <w:r w:rsidRPr="004A3789">
        <w:rPr>
          <w:rStyle w:val="c4"/>
          <w:b/>
          <w:bCs/>
          <w:color w:val="1F3864" w:themeColor="accent1" w:themeShade="80"/>
          <w:sz w:val="28"/>
          <w:szCs w:val="28"/>
        </w:rPr>
        <w:t>Развивая связную речь, следует учить детей:</w:t>
      </w:r>
    </w:p>
    <w:p w14:paraId="499186FA" w14:textId="6985A0FA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Понимать разнообразные вопросы и отвечать на них;</w:t>
      </w:r>
    </w:p>
    <w:p w14:paraId="6EF40ED7" w14:textId="385B475A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Задавать вопросы;</w:t>
      </w:r>
    </w:p>
    <w:p w14:paraId="23EA4F22" w14:textId="22BCBD54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Активно включаться в разговор;</w:t>
      </w:r>
    </w:p>
    <w:p w14:paraId="6EEA9D19" w14:textId="4DEA79C4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Объяснять содержание картины, ситуации;</w:t>
      </w:r>
    </w:p>
    <w:p w14:paraId="3999A871" w14:textId="7CE908C4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Рассказывать о предметах, игрушках, событиях. Узнавание действий на картине – важный элемент развития фразовой речи. Вот стоит девочка, плачет, в небо устремлён воздушный шар. Спросите: «Как ты думаешь, почему девочка плачет, что с ней случилось?». Пусть ребёнок подумает и даже пофантазирует, придумает окончание истории.</w:t>
      </w:r>
    </w:p>
    <w:p w14:paraId="56DFC14E" w14:textId="77777777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этого возраста уже может составить рассказ по памяти о том, что он видел. Значит, в повседневном общении нужно побуждать его к воспоминаниям и рассказам о каких-то интересных событиях.</w:t>
      </w:r>
    </w:p>
    <w:p w14:paraId="6107A766" w14:textId="31EC0890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Для ребёнка 3-4 лет речь является средством общения не только со взрослыми, но и со сверстниками. Поэтому следует поддерживать стремление ребёнка активно вступать в общение, откликаться на вопросы и предложения взрослого, высказываться, выражать свои желания, чувства, мысли. Поощряйте интересы ребёнка к делам сверстников, желание общаться с ними. В этом возрасте происходит становление нравственных качеств, поэтому учите ребёнка понимать эмоциональное состояние и настроение других: друзей, родственников, сказочных героев. После просмотра мультфильма или чтения книги обязательно обсудите содержание: кто поступил хорошо, кто – плохо, </w:t>
      </w:r>
      <w:r w:rsidR="004A3789">
        <w:rPr>
          <w:rStyle w:val="c1"/>
          <w:b/>
          <w:bCs/>
          <w:i/>
          <w:i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7C750874" wp14:editId="3F2CE32D">
            <wp:simplePos x="0" y="0"/>
            <wp:positionH relativeFrom="margin">
              <wp:posOffset>4549140</wp:posOffset>
            </wp:positionH>
            <wp:positionV relativeFrom="paragraph">
              <wp:posOffset>91440</wp:posOffset>
            </wp:positionV>
            <wp:extent cx="1935480" cy="19354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0"/>
          <w:color w:val="000000"/>
          <w:sz w:val="28"/>
          <w:szCs w:val="28"/>
        </w:rPr>
        <w:t>почему так нельзя делать. Упражняйте ребёнка в ситуациях, в которых нужно пожалеть, утешить, помочь (например, кукла заболела, зайка грустный…).</w:t>
      </w:r>
    </w:p>
    <w:p w14:paraId="7DADDAA1" w14:textId="33BE9878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4A3789">
        <w:rPr>
          <w:rStyle w:val="c5"/>
          <w:b/>
          <w:bCs/>
          <w:color w:val="1F3864" w:themeColor="accent1" w:themeShade="80"/>
          <w:sz w:val="28"/>
          <w:szCs w:val="28"/>
        </w:rPr>
        <w:t>Грамматический строй речи</w:t>
      </w:r>
      <w:r w:rsidRPr="004A3789">
        <w:rPr>
          <w:rStyle w:val="c0"/>
          <w:color w:val="1F3864" w:themeColor="accent1" w:themeShade="8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заключается в:</w:t>
      </w:r>
    </w:p>
    <w:p w14:paraId="11A945E2" w14:textId="0C27C887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развитии умения согласовывать слова в предложении;</w:t>
      </w:r>
    </w:p>
    <w:p w14:paraId="25EA9817" w14:textId="49CF95AC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употреблении ласкательно-уменьшительных слов;</w:t>
      </w:r>
    </w:p>
    <w:p w14:paraId="33D96B8B" w14:textId="38520DC3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употреблении прилагательных, глаголов.</w:t>
      </w:r>
    </w:p>
    <w:p w14:paraId="36FF8E63" w14:textId="3280479D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Предлагаемые задания:</w:t>
      </w:r>
    </w:p>
    <w:p w14:paraId="05062C1B" w14:textId="0B7B8359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«Один – много»: матрёшка-матрёшки, машина-машины.</w:t>
      </w:r>
    </w:p>
    <w:p w14:paraId="58D6CDDE" w14:textId="3813FC88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«Назови детёныша»: кошка-котёнок, утка-утёнок, медведь-медвежонок, собака-щенок…</w:t>
      </w:r>
    </w:p>
    <w:p w14:paraId="43A4911E" w14:textId="524B1A52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«Добавь слово»: дом – домик, стол-…(столик), ложка-…(ложечка), стул-…(стульчик).</w:t>
      </w:r>
    </w:p>
    <w:p w14:paraId="1B601314" w14:textId="46F33FF2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4A3789">
        <w:rPr>
          <w:rStyle w:val="c5"/>
          <w:b/>
          <w:bCs/>
          <w:color w:val="1F3864" w:themeColor="accent1" w:themeShade="80"/>
          <w:sz w:val="28"/>
          <w:szCs w:val="28"/>
        </w:rPr>
        <w:t>Звуковая культура речи.</w:t>
      </w:r>
      <w:r w:rsidRPr="004A3789">
        <w:rPr>
          <w:rStyle w:val="c0"/>
          <w:color w:val="1F3864" w:themeColor="accent1" w:themeShade="8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Обследование речи специалистом-логопедом начинается с 5-ти лет, так как считается, что до 5-ти лет происходит становление речи. Но не следует ждать до этого возраста, пока у ребёнка закрепится неправильное произношение звуков, родителям нужно уже сейчас:</w:t>
      </w:r>
    </w:p>
    <w:p w14:paraId="4FC89E50" w14:textId="70D9C2E9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</w:t>
      </w:r>
      <w:r w:rsidR="00967F44">
        <w:rPr>
          <w:rStyle w:val="c0"/>
          <w:color w:val="000000"/>
          <w:sz w:val="28"/>
          <w:szCs w:val="28"/>
        </w:rPr>
        <w:t>Р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азвивать речевой аппарат (подвижность языка, губ при помощи простых упражнений, например: «Язычок спрятался, показался», «Язычок красит стены в своём домике», «Язычок выглядывает, нет ли дождика»);</w:t>
      </w:r>
    </w:p>
    <w:p w14:paraId="5E6E37CE" w14:textId="6193369C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</w:t>
      </w:r>
      <w:r w:rsidR="00967F44">
        <w:rPr>
          <w:rStyle w:val="c0"/>
          <w:color w:val="000000"/>
          <w:sz w:val="28"/>
          <w:szCs w:val="28"/>
        </w:rPr>
        <w:t>П</w:t>
      </w:r>
      <w:r>
        <w:rPr>
          <w:rStyle w:val="c0"/>
          <w:color w:val="000000"/>
          <w:sz w:val="28"/>
          <w:szCs w:val="28"/>
        </w:rPr>
        <w:t>оощрять звукоподражание, звуковое сопровождение игровых действий в играх: «Лошадка», «Паровоз», «Как гудит машина?», «Как рычит медведь?»…</w:t>
      </w:r>
    </w:p>
    <w:p w14:paraId="455FC462" w14:textId="304A988C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</w:t>
      </w:r>
      <w:r w:rsidR="00967F44">
        <w:rPr>
          <w:rStyle w:val="c0"/>
          <w:color w:val="000000"/>
          <w:sz w:val="28"/>
          <w:szCs w:val="28"/>
        </w:rPr>
        <w:t>У</w:t>
      </w:r>
      <w:r>
        <w:rPr>
          <w:rStyle w:val="c0"/>
          <w:color w:val="000000"/>
          <w:sz w:val="28"/>
          <w:szCs w:val="28"/>
        </w:rPr>
        <w:t>пражнять в правильном произношении гласных и согласных звуков (не до-пускать сюсюканье). Можно повторять с детьми чистоговорки, например: «Баю, баю, баю – куколку качаю», «Люли, люли, люли – куколки уснули», «Шапка, да шубка – вот и весь Мишутка».</w:t>
      </w:r>
    </w:p>
    <w:p w14:paraId="05FDC8AF" w14:textId="123E4773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</w:t>
      </w:r>
      <w:r w:rsidR="00967F44">
        <w:rPr>
          <w:rStyle w:val="c0"/>
          <w:color w:val="000000"/>
          <w:sz w:val="28"/>
          <w:szCs w:val="28"/>
        </w:rPr>
        <w:t>Р</w:t>
      </w:r>
      <w:r>
        <w:rPr>
          <w:rStyle w:val="c0"/>
          <w:color w:val="000000"/>
          <w:sz w:val="28"/>
          <w:szCs w:val="28"/>
        </w:rPr>
        <w:t>азвивать фонематический слух (в играх «Угадай, что звучит?», «Кто тебя позвал?»).</w:t>
      </w:r>
    </w:p>
    <w:p w14:paraId="74089652" w14:textId="41A4BF5C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Развивать речевое дыхание: исполнение длинных песенок (предлагать длительно (2-3 сек) на одном дыхании произносить звук на выдохе: «а-а-а-а», «у-у-у»…).</w:t>
      </w:r>
    </w:p>
    <w:p w14:paraId="087BC333" w14:textId="2EBD68B0" w:rsidR="00CB5005" w:rsidRDefault="004A3789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0799" behindDoc="0" locked="0" layoutInCell="1" allowOverlap="1" wp14:anchorId="16AA6C17" wp14:editId="6DDB0713">
            <wp:simplePos x="0" y="0"/>
            <wp:positionH relativeFrom="margin">
              <wp:posOffset>1882140</wp:posOffset>
            </wp:positionH>
            <wp:positionV relativeFrom="paragraph">
              <wp:posOffset>1325245</wp:posOffset>
            </wp:positionV>
            <wp:extent cx="3002280" cy="300228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005">
        <w:rPr>
          <w:rStyle w:val="c0"/>
          <w:color w:val="000000"/>
          <w:sz w:val="28"/>
          <w:szCs w:val="28"/>
        </w:rPr>
        <w:t>• Развивать речь и мелкую моторику в пальчиковых играх. Секрет волшебной взаимосвязи мелкой моторики и развития речи состоит в том, что при выполнении мелких движений пальцами рук происходит давление на кончики работающих пальцев и в кору головного мозга устремляются сигналы, которые активизируют пока незрелые клетки коры головного мозга, отвечающие за формирование речи ребенка. Вот почему при выполнении разнообразных действий пальцами рук и происходит развитие речи, а значит, и мышления.</w:t>
      </w:r>
    </w:p>
    <w:p w14:paraId="0EFC354D" w14:textId="2F140981" w:rsidR="00CB5005" w:rsidRDefault="00CB5005" w:rsidP="00CB500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помните, что дети во всём подражают взрослым. Очень хорошо, когда ребёнок слышит правильную речь, произведения художественной литературы, устное народное творчество.</w:t>
      </w:r>
    </w:p>
    <w:p w14:paraId="65645990" w14:textId="77777777" w:rsidR="00A32E8D" w:rsidRDefault="00A32E8D" w:rsidP="00CB5005">
      <w:pPr>
        <w:spacing w:line="276" w:lineRule="auto"/>
        <w:jc w:val="both"/>
      </w:pPr>
    </w:p>
    <w:sectPr w:rsidR="00A32E8D" w:rsidSect="00967F44">
      <w:pgSz w:w="11906" w:h="16838"/>
      <w:pgMar w:top="720" w:right="720" w:bottom="720" w:left="720" w:header="708" w:footer="708" w:gutter="0"/>
      <w:pgBorders w:offsetFrom="page">
        <w:top w:val="single" w:sz="36" w:space="24" w:color="70AD47" w:themeColor="accent6"/>
        <w:left w:val="single" w:sz="36" w:space="24" w:color="70AD47" w:themeColor="accent6"/>
        <w:bottom w:val="single" w:sz="36" w:space="24" w:color="70AD47" w:themeColor="accent6"/>
        <w:right w:val="single" w:sz="36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58FBC" w14:textId="77777777" w:rsidR="008F5CA3" w:rsidRDefault="008F5CA3" w:rsidP="004A3789">
      <w:pPr>
        <w:spacing w:after="0" w:line="240" w:lineRule="auto"/>
      </w:pPr>
      <w:r>
        <w:separator/>
      </w:r>
    </w:p>
  </w:endnote>
  <w:endnote w:type="continuationSeparator" w:id="0">
    <w:p w14:paraId="7C806101" w14:textId="77777777" w:rsidR="008F5CA3" w:rsidRDefault="008F5CA3" w:rsidP="004A3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081F5" w14:textId="77777777" w:rsidR="008F5CA3" w:rsidRDefault="008F5CA3" w:rsidP="004A3789">
      <w:pPr>
        <w:spacing w:after="0" w:line="240" w:lineRule="auto"/>
      </w:pPr>
      <w:r>
        <w:separator/>
      </w:r>
    </w:p>
  </w:footnote>
  <w:footnote w:type="continuationSeparator" w:id="0">
    <w:p w14:paraId="230612A8" w14:textId="77777777" w:rsidR="008F5CA3" w:rsidRDefault="008F5CA3" w:rsidP="004A3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E4"/>
    <w:rsid w:val="004A3789"/>
    <w:rsid w:val="008F5CA3"/>
    <w:rsid w:val="00967F44"/>
    <w:rsid w:val="00A32E8D"/>
    <w:rsid w:val="00CB5005"/>
    <w:rsid w:val="00CC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802B"/>
  <w15:chartTrackingRefBased/>
  <w15:docId w15:val="{F60ADF4C-C210-488A-A683-15B04E5C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B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5005"/>
  </w:style>
  <w:style w:type="paragraph" w:customStyle="1" w:styleId="c3">
    <w:name w:val="c3"/>
    <w:basedOn w:val="a"/>
    <w:rsid w:val="00CB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5005"/>
  </w:style>
  <w:style w:type="character" w:customStyle="1" w:styleId="c4">
    <w:name w:val="c4"/>
    <w:basedOn w:val="a0"/>
    <w:rsid w:val="00CB5005"/>
  </w:style>
  <w:style w:type="character" w:customStyle="1" w:styleId="c5">
    <w:name w:val="c5"/>
    <w:basedOn w:val="a0"/>
    <w:rsid w:val="00CB5005"/>
  </w:style>
  <w:style w:type="paragraph" w:styleId="a3">
    <w:name w:val="header"/>
    <w:basedOn w:val="a"/>
    <w:link w:val="a4"/>
    <w:uiPriority w:val="99"/>
    <w:unhideWhenUsed/>
    <w:rsid w:val="004A3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789"/>
  </w:style>
  <w:style w:type="paragraph" w:styleId="a5">
    <w:name w:val="footer"/>
    <w:basedOn w:val="a"/>
    <w:link w:val="a6"/>
    <w:uiPriority w:val="99"/>
    <w:unhideWhenUsed/>
    <w:rsid w:val="004A3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3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Marina-acer2019@outlook.com</dc:creator>
  <cp:keywords/>
  <dc:description/>
  <cp:lastModifiedBy>Marina-acer2019@outlook.com</cp:lastModifiedBy>
  <cp:revision>4</cp:revision>
  <dcterms:created xsi:type="dcterms:W3CDTF">2020-02-25T07:57:00Z</dcterms:created>
  <dcterms:modified xsi:type="dcterms:W3CDTF">2020-02-25T08:33:00Z</dcterms:modified>
</cp:coreProperties>
</file>